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E176EC" w14:textId="37E87121"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w:t>
      </w:r>
      <w:r w:rsidR="00F64B7B">
        <w:rPr>
          <w:rFonts w:cs="Arial"/>
          <w:b/>
          <w:bCs/>
          <w:sz w:val="24"/>
          <w:szCs w:val="24"/>
        </w:rPr>
        <w:t>20</w:t>
      </w:r>
      <w:r w:rsidR="000D5EC9" w:rsidRPr="007D3E81">
        <w:rPr>
          <w:rFonts w:cs="Arial"/>
          <w:b/>
          <w:sz w:val="24"/>
          <w:szCs w:val="24"/>
        </w:rPr>
        <w:tab/>
      </w:r>
      <w:r w:rsidR="00D25CA7">
        <w:rPr>
          <w:b/>
          <w:i/>
          <w:noProof/>
          <w:sz w:val="28"/>
        </w:rPr>
        <w:t>R3-2</w:t>
      </w:r>
      <w:r w:rsidR="00656000">
        <w:rPr>
          <w:b/>
          <w:i/>
          <w:noProof/>
          <w:sz w:val="28"/>
        </w:rPr>
        <w:t>3</w:t>
      </w:r>
      <w:r w:rsidR="005839D5">
        <w:rPr>
          <w:b/>
          <w:i/>
          <w:noProof/>
          <w:sz w:val="28"/>
        </w:rPr>
        <w:t>2953</w:t>
      </w:r>
      <w:bookmarkStart w:id="1" w:name="_GoBack"/>
      <w:bookmarkEnd w:id="1"/>
    </w:p>
    <w:p w14:paraId="3A9C1367" w14:textId="55C08874" w:rsidR="00910153" w:rsidRPr="00F64B7B" w:rsidRDefault="00F64B7B" w:rsidP="00910153">
      <w:pPr>
        <w:pStyle w:val="CRCoverPage"/>
        <w:tabs>
          <w:tab w:val="right" w:pos="9639"/>
          <w:tab w:val="right" w:pos="13323"/>
        </w:tabs>
        <w:spacing w:after="0"/>
        <w:rPr>
          <w:rFonts w:cs="Arial"/>
          <w:b/>
          <w:sz w:val="24"/>
          <w:szCs w:val="24"/>
        </w:rPr>
      </w:pPr>
      <w:r w:rsidRPr="00A31281">
        <w:rPr>
          <w:b/>
          <w:noProof/>
          <w:sz w:val="24"/>
        </w:rPr>
        <w:t>Incheon, KR, 22nd – 26th May, 2023</w:t>
      </w:r>
    </w:p>
    <w:p w14:paraId="10A1294B" w14:textId="77777777" w:rsidR="0037119B" w:rsidRPr="007D3E81" w:rsidRDefault="0037119B" w:rsidP="0037119B">
      <w:pPr>
        <w:pStyle w:val="ac"/>
        <w:jc w:val="both"/>
        <w:rPr>
          <w:rFonts w:eastAsia="宋体"/>
          <w:b w:val="0"/>
          <w:i w:val="0"/>
          <w:noProof w:val="0"/>
          <w:sz w:val="24"/>
          <w:lang w:eastAsia="zh-CN"/>
        </w:rPr>
      </w:pPr>
    </w:p>
    <w:p w14:paraId="11B9D1AE" w14:textId="1527EA2F"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64B7B">
        <w:rPr>
          <w:rFonts w:ascii="Arial" w:hAnsi="Arial"/>
          <w:sz w:val="24"/>
        </w:rPr>
        <w:t>Further d</w:t>
      </w:r>
      <w:r w:rsidR="00C1010B">
        <w:rPr>
          <w:rFonts w:ascii="Arial" w:hAnsi="Arial"/>
          <w:sz w:val="24"/>
          <w:lang w:eastAsia="zh-CN"/>
        </w:rPr>
        <w:t>iscussion</w:t>
      </w:r>
      <w:r w:rsidR="0031627F" w:rsidRPr="0031627F">
        <w:rPr>
          <w:rFonts w:ascii="Arial" w:hAnsi="Arial"/>
          <w:sz w:val="24"/>
          <w:lang w:eastAsia="zh-CN"/>
        </w:rPr>
        <w:t xml:space="preserve"> on the support </w:t>
      </w:r>
      <w:r w:rsidR="004E2934">
        <w:rPr>
          <w:rFonts w:ascii="Arial" w:hAnsi="Arial"/>
          <w:sz w:val="24"/>
          <w:lang w:eastAsia="zh-CN"/>
        </w:rPr>
        <w:t>of QoE co</w:t>
      </w:r>
      <w:r w:rsidR="00E27E9D">
        <w:rPr>
          <w:rFonts w:ascii="Arial" w:hAnsi="Arial"/>
          <w:sz w:val="24"/>
          <w:lang w:eastAsia="zh-CN"/>
        </w:rPr>
        <w:t>ntinuity during intra-5GC inter-</w:t>
      </w:r>
      <w:r w:rsidR="004E2934">
        <w:rPr>
          <w:rFonts w:ascii="Arial" w:hAnsi="Arial"/>
          <w:sz w:val="24"/>
          <w:lang w:eastAsia="zh-CN"/>
        </w:rPr>
        <w:t>RAT handover</w:t>
      </w:r>
    </w:p>
    <w:p w14:paraId="20ADB2DD"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42B39A08" w14:textId="504DC6BF"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BD4C6C">
        <w:rPr>
          <w:rFonts w:ascii="Arial" w:hAnsi="Arial"/>
          <w:sz w:val="24"/>
          <w:lang w:eastAsia="zh-CN"/>
        </w:rPr>
        <w:t>11</w:t>
      </w:r>
      <w:r w:rsidR="00841C11" w:rsidRPr="00BD4C6C">
        <w:rPr>
          <w:rFonts w:ascii="Arial" w:hAnsi="Arial"/>
          <w:sz w:val="24"/>
          <w:lang w:eastAsia="zh-CN"/>
        </w:rPr>
        <w:t>.</w:t>
      </w:r>
      <w:r w:rsidR="00F64B7B">
        <w:rPr>
          <w:rFonts w:ascii="Arial" w:hAnsi="Arial"/>
          <w:sz w:val="24"/>
          <w:lang w:eastAsia="zh-CN"/>
        </w:rPr>
        <w:t>4</w:t>
      </w:r>
    </w:p>
    <w:p w14:paraId="7F290543"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74DF6" w:rsidRPr="00174DF6">
        <w:rPr>
          <w:rFonts w:ascii="Arial" w:hAnsi="Arial"/>
          <w:sz w:val="24"/>
        </w:rPr>
        <w:t>discussion and decision</w:t>
      </w:r>
    </w:p>
    <w:p w14:paraId="63BBCBCE"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6D2A7B32" w14:textId="2650913A" w:rsidR="00F51EBB" w:rsidRDefault="00F51EBB" w:rsidP="0031627F">
      <w:pPr>
        <w:rPr>
          <w:lang w:eastAsia="zh-CN"/>
        </w:rPr>
      </w:pPr>
      <w:bookmarkStart w:id="2" w:name="OLE_LINK1"/>
      <w:bookmarkStart w:id="3" w:name="OLE_LINK2"/>
      <w:r>
        <w:rPr>
          <w:lang w:eastAsia="zh-CN"/>
        </w:rPr>
        <w:t>In the WID [1] of R18 QoE, the objectives include the continuity of QoE measurement during intra-5GC inter-RAT handover.</w:t>
      </w:r>
    </w:p>
    <w:tbl>
      <w:tblPr>
        <w:tblStyle w:val="af4"/>
        <w:tblW w:w="0" w:type="auto"/>
        <w:tblLook w:val="04A0" w:firstRow="1" w:lastRow="0" w:firstColumn="1" w:lastColumn="0" w:noHBand="0" w:noVBand="1"/>
      </w:tblPr>
      <w:tblGrid>
        <w:gridCol w:w="9631"/>
      </w:tblGrid>
      <w:tr w:rsidR="00F51EBB" w14:paraId="2987E2C2" w14:textId="77777777" w:rsidTr="00F51EBB">
        <w:tc>
          <w:tcPr>
            <w:tcW w:w="9631" w:type="dxa"/>
          </w:tcPr>
          <w:p w14:paraId="04ED955E" w14:textId="5F45E585" w:rsidR="00F51EBB" w:rsidRPr="00F51EBB" w:rsidRDefault="00F51EBB" w:rsidP="00F51EBB">
            <w:pPr>
              <w:numPr>
                <w:ilvl w:val="0"/>
                <w:numId w:val="30"/>
              </w:numPr>
              <w:overflowPunct w:val="0"/>
              <w:autoSpaceDE w:val="0"/>
              <w:autoSpaceDN w:val="0"/>
              <w:adjustRightInd w:val="0"/>
              <w:spacing w:beforeLines="50" w:before="120" w:after="0"/>
              <w:jc w:val="both"/>
              <w:textAlignment w:val="baseline"/>
              <w:rPr>
                <w:lang w:eastAsia="zh-CN"/>
              </w:rPr>
            </w:pPr>
            <w:r>
              <w:t>Support the continuity of</w:t>
            </w:r>
            <w:r>
              <w:rPr>
                <w:rFonts w:hint="eastAsia"/>
                <w:lang w:val="en-US" w:eastAsia="zh-CN"/>
              </w:rPr>
              <w:t xml:space="preserve"> legacy</w:t>
            </w:r>
            <w:r>
              <w:t xml:space="preserve"> QoE measurement job</w:t>
            </w:r>
            <w:r>
              <w:rPr>
                <w:rFonts w:hint="eastAsia"/>
                <w:lang w:val="en-US" w:eastAsia="zh-CN"/>
              </w:rPr>
              <w:t xml:space="preserve"> for </w:t>
            </w:r>
            <w:r>
              <w:rPr>
                <w:rFonts w:hint="eastAsia"/>
              </w:rPr>
              <w:t>streaming and MTSI service</w:t>
            </w:r>
            <w:r>
              <w:rPr>
                <w:rFonts w:hint="eastAsia"/>
                <w:lang w:val="en-US" w:eastAsia="zh-CN"/>
              </w:rPr>
              <w:t xml:space="preserve"> </w:t>
            </w:r>
            <w:r>
              <w:t>during</w:t>
            </w:r>
            <w:r>
              <w:rPr>
                <w:rFonts w:hint="eastAsia"/>
                <w:lang w:val="en-US" w:eastAsia="zh-CN"/>
              </w:rPr>
              <w:t xml:space="preserve"> intra-5GC</w:t>
            </w:r>
            <w:r>
              <w:t xml:space="preserve"> inter-RAT handover process</w:t>
            </w:r>
            <w:r>
              <w:rPr>
                <w:bCs/>
              </w:rPr>
              <w:t xml:space="preserve"> [RAN</w:t>
            </w:r>
            <w:r>
              <w:rPr>
                <w:rFonts w:hint="eastAsia"/>
                <w:bCs/>
                <w:lang w:val="en-US" w:eastAsia="zh-CN"/>
              </w:rPr>
              <w:t>2</w:t>
            </w:r>
            <w:r>
              <w:rPr>
                <w:bCs/>
              </w:rPr>
              <w:t>, RAN</w:t>
            </w:r>
            <w:r>
              <w:rPr>
                <w:rFonts w:hint="eastAsia"/>
                <w:bCs/>
                <w:lang w:val="en-US" w:eastAsia="zh-CN"/>
              </w:rPr>
              <w:t>3]</w:t>
            </w:r>
            <w:r>
              <w:t>.</w:t>
            </w:r>
          </w:p>
        </w:tc>
      </w:tr>
    </w:tbl>
    <w:p w14:paraId="7C11591F" w14:textId="0C49A167" w:rsidR="00F51EBB" w:rsidRPr="007D3E81" w:rsidRDefault="00F51EBB" w:rsidP="0031627F">
      <w:pPr>
        <w:rPr>
          <w:lang w:eastAsia="zh-CN"/>
        </w:rPr>
      </w:pPr>
      <w:r>
        <w:rPr>
          <w:lang w:eastAsia="zh-CN"/>
        </w:rPr>
        <w:t xml:space="preserve"> In this last RAN2 meeting, RAN2 discussed this objective and sent the LS [2] to RAN3. In this contribution, we will discuss this objective based on the LS [2] from RAN3 views.</w:t>
      </w:r>
    </w:p>
    <w:p w14:paraId="635E8ED7" w14:textId="77777777" w:rsidR="00006AA0" w:rsidRPr="007D3E81" w:rsidRDefault="00171855"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2233A70D" w14:textId="627DA684" w:rsidR="003E08DA" w:rsidRDefault="00A8382B" w:rsidP="00D25CA7">
      <w:pPr>
        <w:spacing w:before="120" w:after="0"/>
        <w:rPr>
          <w:rFonts w:eastAsia="宋体"/>
          <w:lang w:eastAsia="zh-CN"/>
        </w:rPr>
      </w:pPr>
      <w:r>
        <w:rPr>
          <w:rFonts w:eastAsia="宋体"/>
          <w:lang w:eastAsia="zh-CN"/>
        </w:rPr>
        <w:t>According to the LS [2] from RAN2, RAN2 has agreed two options without impacts on LTE specifications</w:t>
      </w:r>
      <w:r w:rsidR="003E08DA" w:rsidRPr="005946F9">
        <w:rPr>
          <w:rFonts w:eastAsia="宋体"/>
          <w:lang w:eastAsia="zh-CN"/>
        </w:rPr>
        <w:t>.</w:t>
      </w:r>
    </w:p>
    <w:tbl>
      <w:tblPr>
        <w:tblStyle w:val="af4"/>
        <w:tblW w:w="0" w:type="auto"/>
        <w:tblLook w:val="04A0" w:firstRow="1" w:lastRow="0" w:firstColumn="1" w:lastColumn="0" w:noHBand="0" w:noVBand="1"/>
      </w:tblPr>
      <w:tblGrid>
        <w:gridCol w:w="9631"/>
      </w:tblGrid>
      <w:tr w:rsidR="00A8382B" w14:paraId="505D41BE" w14:textId="77777777" w:rsidTr="00A8382B">
        <w:tc>
          <w:tcPr>
            <w:tcW w:w="9631" w:type="dxa"/>
          </w:tcPr>
          <w:p w14:paraId="24AFFCD4" w14:textId="77777777" w:rsidR="00A8382B" w:rsidRPr="00A8382B" w:rsidRDefault="00A8382B" w:rsidP="00A8382B">
            <w:pPr>
              <w:pStyle w:val="a7"/>
              <w:spacing w:after="120"/>
              <w:jc w:val="both"/>
              <w:rPr>
                <w:rFonts w:cs="Arial"/>
                <w:sz w:val="16"/>
                <w:lang w:eastAsia="zh-CN"/>
              </w:rPr>
            </w:pPr>
            <w:r w:rsidRPr="00A8382B">
              <w:rPr>
                <w:rFonts w:cs="Arial" w:hint="eastAsia"/>
                <w:sz w:val="16"/>
                <w:lang w:eastAsia="zh-CN"/>
              </w:rPr>
              <w:t>R</w:t>
            </w:r>
            <w:r w:rsidRPr="00A8382B">
              <w:rPr>
                <w:rFonts w:cs="Arial"/>
                <w:sz w:val="16"/>
                <w:lang w:eastAsia="zh-CN"/>
              </w:rPr>
              <w:t>AN2 discussed the objective and made the following agreements:</w:t>
            </w:r>
          </w:p>
          <w:p w14:paraId="5486997A" w14:textId="5B41220F" w:rsidR="00A8382B" w:rsidRPr="00A8382B" w:rsidRDefault="00A8382B" w:rsidP="003218D9">
            <w:pPr>
              <w:pStyle w:val="Agreement"/>
              <w:rPr>
                <w:i/>
                <w:iCs/>
                <w:sz w:val="18"/>
              </w:rPr>
            </w:pPr>
            <w:r w:rsidRPr="00A8382B">
              <w:rPr>
                <w:sz w:val="18"/>
              </w:rPr>
              <w:t>1: RAN2 understanding is that for HO between LTE/5GC and NR, QoE continuity is done in AS layer (rather than APP layer), that means the QoE measurement continuity in application layer may not be guaranteed.</w:t>
            </w:r>
          </w:p>
          <w:p w14:paraId="4ABAC5FF" w14:textId="77777777" w:rsidR="00A8382B" w:rsidRPr="00A8382B" w:rsidRDefault="00A8382B" w:rsidP="00A8382B">
            <w:pPr>
              <w:pStyle w:val="Agreement"/>
              <w:rPr>
                <w:sz w:val="18"/>
              </w:rPr>
            </w:pPr>
            <w:r w:rsidRPr="00A8382B">
              <w:rPr>
                <w:sz w:val="18"/>
              </w:rPr>
              <w:t>2: Agree on the principles of Option 3 and Option 4:</w:t>
            </w:r>
          </w:p>
          <w:p w14:paraId="7A4A97F5" w14:textId="77777777" w:rsidR="00A8382B" w:rsidRPr="00A8382B" w:rsidRDefault="00A8382B" w:rsidP="00A8382B">
            <w:pPr>
              <w:pStyle w:val="Agreement"/>
              <w:numPr>
                <w:ilvl w:val="0"/>
                <w:numId w:val="0"/>
              </w:numPr>
              <w:ind w:left="1619"/>
              <w:rPr>
                <w:sz w:val="18"/>
              </w:rPr>
            </w:pPr>
            <w:r w:rsidRPr="00A8382B">
              <w:rPr>
                <w:sz w:val="18"/>
              </w:rPr>
              <w:t>-</w:t>
            </w:r>
            <w:r w:rsidRPr="00A8382B">
              <w:rPr>
                <w:sz w:val="18"/>
              </w:rPr>
              <w:tab/>
              <w:t>Option 3: For HO from NR to LTE/5GC, the UE can keep and continue measurements for only one configuration for a service type supported in LTE</w:t>
            </w:r>
          </w:p>
          <w:p w14:paraId="1ABBDFA0" w14:textId="6CC47C3D" w:rsidR="00A8382B" w:rsidRPr="00A8382B" w:rsidRDefault="00A8382B" w:rsidP="00A8382B">
            <w:pPr>
              <w:pStyle w:val="Agreement"/>
              <w:numPr>
                <w:ilvl w:val="0"/>
                <w:numId w:val="0"/>
              </w:numPr>
              <w:ind w:left="1619"/>
              <w:rPr>
                <w:sz w:val="18"/>
              </w:rPr>
            </w:pPr>
            <w:r w:rsidRPr="00A8382B">
              <w:rPr>
                <w:sz w:val="18"/>
              </w:rPr>
              <w:t>-</w:t>
            </w:r>
            <w:r w:rsidRPr="00A8382B">
              <w:rPr>
                <w:sz w:val="18"/>
              </w:rPr>
              <w:tab/>
              <w:t>Option 4: For HO from LTE/5GC to NR, the UE can keep and continue measurements for the ongoing configuration for a service type supported in NR</w:t>
            </w:r>
          </w:p>
          <w:p w14:paraId="62E04252" w14:textId="7EF5CB53" w:rsidR="00A8382B" w:rsidRPr="00A8382B" w:rsidRDefault="00A8382B" w:rsidP="00A8382B">
            <w:pPr>
              <w:pStyle w:val="Agreement"/>
              <w:rPr>
                <w:rFonts w:eastAsia="宋体"/>
                <w:lang w:eastAsia="zh-CN"/>
              </w:rPr>
            </w:pPr>
            <w:r w:rsidRPr="00A8382B">
              <w:rPr>
                <w:sz w:val="18"/>
              </w:rPr>
              <w:t xml:space="preserve">3: Option 3 and Option 4 can be worked on in this WI only if there are no impacts to LTE specifications. </w:t>
            </w:r>
          </w:p>
        </w:tc>
      </w:tr>
    </w:tbl>
    <w:p w14:paraId="0D6CB7BA" w14:textId="77777777" w:rsidR="00C92001" w:rsidRDefault="00C92001" w:rsidP="00D25CA7">
      <w:pPr>
        <w:spacing w:before="120" w:after="0"/>
        <w:rPr>
          <w:rFonts w:eastAsia="宋体"/>
          <w:lang w:eastAsia="zh-CN"/>
        </w:rPr>
      </w:pPr>
    </w:p>
    <w:p w14:paraId="5A91094E" w14:textId="499003C3" w:rsidR="00C27327" w:rsidRDefault="00C27327" w:rsidP="00D25CA7">
      <w:pPr>
        <w:spacing w:before="120" w:after="0"/>
        <w:rPr>
          <w:rFonts w:eastAsia="宋体"/>
          <w:lang w:eastAsia="zh-CN"/>
        </w:rPr>
      </w:pPr>
      <w:r>
        <w:rPr>
          <w:rFonts w:eastAsia="宋体" w:hint="eastAsia"/>
          <w:lang w:eastAsia="zh-CN"/>
        </w:rPr>
        <w:t>I</w:t>
      </w:r>
      <w:r>
        <w:rPr>
          <w:rFonts w:eastAsia="宋体"/>
          <w:lang w:eastAsia="zh-CN"/>
        </w:rPr>
        <w:t>n the last meeting, RAN3 has the following agreements:</w:t>
      </w:r>
    </w:p>
    <w:p w14:paraId="3E5E4DC9" w14:textId="352BA33A" w:rsidR="00C27327" w:rsidRPr="00E361AE" w:rsidRDefault="00C27327" w:rsidP="00C27327">
      <w:pPr>
        <w:widowControl w:val="0"/>
        <w:spacing w:after="0"/>
        <w:rPr>
          <w:rFonts w:ascii="Calibri" w:hAnsi="Calibri" w:cs="Calibri"/>
          <w:color w:val="000000"/>
          <w:sz w:val="18"/>
        </w:rPr>
      </w:pPr>
      <w:r w:rsidRPr="00E361AE">
        <w:rPr>
          <w:rFonts w:ascii="Calibri" w:hAnsi="Calibri" w:cs="Calibri"/>
          <w:b/>
          <w:color w:val="008000"/>
          <w:sz w:val="18"/>
        </w:rPr>
        <w:t>WA: For HO from LTE/5GC to NR, there is no impacts to RAN3.</w:t>
      </w:r>
    </w:p>
    <w:p w14:paraId="42DAFDC6" w14:textId="77777777" w:rsidR="00C27327" w:rsidRPr="00E361AE" w:rsidRDefault="00C27327" w:rsidP="00C27327">
      <w:pPr>
        <w:widowControl w:val="0"/>
        <w:spacing w:after="0"/>
        <w:rPr>
          <w:rFonts w:ascii="Calibri" w:hAnsi="Calibri" w:cs="Calibri"/>
          <w:b/>
          <w:color w:val="0000FF"/>
          <w:sz w:val="18"/>
        </w:rPr>
      </w:pPr>
      <w:r w:rsidRPr="00E361AE">
        <w:rPr>
          <w:rFonts w:ascii="Calibri" w:hAnsi="Calibri" w:cs="Calibri"/>
          <w:b/>
          <w:color w:val="0000FF"/>
          <w:sz w:val="18"/>
        </w:rPr>
        <w:t>To be discussed in next meeting:</w:t>
      </w:r>
    </w:p>
    <w:p w14:paraId="66466207" w14:textId="77777777" w:rsidR="00C27327" w:rsidRPr="00E361AE" w:rsidRDefault="00C27327" w:rsidP="00C27327">
      <w:pPr>
        <w:widowControl w:val="0"/>
        <w:spacing w:after="0"/>
        <w:rPr>
          <w:rFonts w:ascii="Calibri" w:hAnsi="Calibri" w:cs="Calibri"/>
          <w:b/>
          <w:color w:val="0000FF"/>
          <w:sz w:val="18"/>
        </w:rPr>
      </w:pPr>
      <w:r w:rsidRPr="00E361AE">
        <w:rPr>
          <w:rFonts w:ascii="Calibri" w:hAnsi="Calibri" w:cs="Calibri"/>
          <w:b/>
          <w:color w:val="0000FF"/>
          <w:sz w:val="18"/>
        </w:rPr>
        <w:t>For HO from NR to LTE/5GC case, identify the impact on RAN3</w:t>
      </w:r>
    </w:p>
    <w:p w14:paraId="07B87D28" w14:textId="1FCAE79C" w:rsidR="00C27327" w:rsidRPr="00C27327" w:rsidRDefault="00C92B3E" w:rsidP="00D25CA7">
      <w:pPr>
        <w:spacing w:before="120" w:after="0"/>
        <w:rPr>
          <w:rFonts w:eastAsia="宋体"/>
          <w:lang w:eastAsia="zh-CN"/>
        </w:rPr>
      </w:pPr>
      <w:r>
        <w:rPr>
          <w:rFonts w:eastAsia="宋体" w:hint="eastAsia"/>
          <w:lang w:eastAsia="zh-CN"/>
        </w:rPr>
        <w:t>I</w:t>
      </w:r>
      <w:r>
        <w:rPr>
          <w:rFonts w:eastAsia="宋体"/>
          <w:lang w:eastAsia="zh-CN"/>
        </w:rPr>
        <w:t>n this contribution, we focus on the HO from NR to LTE/5GC case.</w:t>
      </w:r>
    </w:p>
    <w:p w14:paraId="2060EF80" w14:textId="2EB2F013" w:rsidR="00C92001" w:rsidRPr="007F1D5A" w:rsidRDefault="00C92001" w:rsidP="00C92001">
      <w:pPr>
        <w:pStyle w:val="21"/>
        <w:tabs>
          <w:tab w:val="center" w:pos="4820"/>
          <w:tab w:val="left" w:pos="7016"/>
        </w:tabs>
        <w:rPr>
          <w:rFonts w:eastAsia="宋体"/>
          <w:lang w:val="en-US" w:eastAsia="zh-CN"/>
        </w:rPr>
      </w:pPr>
      <w:r>
        <w:rPr>
          <w:rFonts w:eastAsia="宋体"/>
          <w:lang w:val="en-US" w:eastAsia="zh-CN"/>
        </w:rPr>
        <w:t>2.1  QoE continuity</w:t>
      </w:r>
    </w:p>
    <w:p w14:paraId="189C8669" w14:textId="4A859665" w:rsidR="00944FFC" w:rsidRDefault="00777263" w:rsidP="00D25CA7">
      <w:pPr>
        <w:spacing w:before="120" w:after="0"/>
        <w:rPr>
          <w:rFonts w:eastAsia="宋体"/>
          <w:lang w:eastAsia="zh-CN"/>
        </w:rPr>
      </w:pPr>
      <w:r w:rsidRPr="00777263">
        <w:rPr>
          <w:rFonts w:eastAsia="宋体" w:hint="eastAsia"/>
          <w:lang w:eastAsia="zh-CN"/>
        </w:rPr>
        <w:t>I</w:t>
      </w:r>
      <w:r w:rsidRPr="00777263">
        <w:rPr>
          <w:rFonts w:eastAsia="宋体"/>
          <w:lang w:eastAsia="zh-CN"/>
        </w:rPr>
        <w:t xml:space="preserve">n R17, </w:t>
      </w:r>
      <w:r>
        <w:rPr>
          <w:rFonts w:eastAsia="宋体"/>
          <w:lang w:eastAsia="zh-CN"/>
        </w:rPr>
        <w:t xml:space="preserve">the source node </w:t>
      </w:r>
      <w:r w:rsidR="00B82C24">
        <w:rPr>
          <w:rFonts w:eastAsia="宋体"/>
          <w:lang w:eastAsia="zh-CN"/>
        </w:rPr>
        <w:t xml:space="preserve">only </w:t>
      </w:r>
      <w:r>
        <w:rPr>
          <w:rFonts w:eastAsia="宋体"/>
          <w:lang w:eastAsia="zh-CN"/>
        </w:rPr>
        <w:t>sends the</w:t>
      </w:r>
      <w:r w:rsidR="00B82C24">
        <w:rPr>
          <w:rFonts w:eastAsia="宋体"/>
          <w:lang w:eastAsia="zh-CN"/>
        </w:rPr>
        <w:t xml:space="preserve"> configuration container of signalling based QoE to the target node. </w:t>
      </w:r>
      <w:r w:rsidR="00944FFC">
        <w:rPr>
          <w:rFonts w:eastAsia="宋体"/>
          <w:lang w:eastAsia="zh-CN"/>
        </w:rPr>
        <w:t>In our understanding, the</w:t>
      </w:r>
      <w:r w:rsidR="00944FFC" w:rsidRPr="00944FFC">
        <w:rPr>
          <w:rFonts w:eastAsia="宋体"/>
          <w:lang w:eastAsia="zh-CN"/>
        </w:rPr>
        <w:t xml:space="preserve"> intra-5GC inter-RAT handover</w:t>
      </w:r>
      <w:r w:rsidR="00944FFC">
        <w:rPr>
          <w:rFonts w:eastAsia="宋体"/>
          <w:lang w:eastAsia="zh-CN"/>
        </w:rPr>
        <w:t xml:space="preserve"> should also use the same principle.</w:t>
      </w:r>
    </w:p>
    <w:p w14:paraId="3430166D" w14:textId="39C2B52F" w:rsidR="007F1D5A" w:rsidRDefault="00944FFC" w:rsidP="00944FFC">
      <w:pPr>
        <w:pStyle w:val="Proposal"/>
        <w:numPr>
          <w:ilvl w:val="0"/>
          <w:numId w:val="0"/>
        </w:numPr>
        <w:ind w:left="142"/>
        <w:rPr>
          <w:rFonts w:eastAsia="宋体"/>
          <w:lang w:val="en-US" w:eastAsia="zh-CN"/>
        </w:rPr>
      </w:pPr>
      <w:r>
        <w:rPr>
          <w:rFonts w:eastAsia="宋体"/>
          <w:lang w:val="en-US" w:eastAsia="zh-CN"/>
        </w:rPr>
        <w:t>Proposal 1: For the QoE continuity during intra-5GC inter-</w:t>
      </w:r>
      <w:r w:rsidRPr="005A6407">
        <w:rPr>
          <w:rFonts w:eastAsia="宋体"/>
          <w:lang w:val="en-US" w:eastAsia="zh-CN"/>
        </w:rPr>
        <w:t>RAT handover</w:t>
      </w:r>
      <w:r>
        <w:rPr>
          <w:rFonts w:eastAsia="宋体"/>
          <w:lang w:val="en-US" w:eastAsia="zh-CN"/>
        </w:rPr>
        <w:t>, only the signaling based QoE measurement configuration container will be include</w:t>
      </w:r>
      <w:r w:rsidR="00841C11">
        <w:rPr>
          <w:rFonts w:eastAsia="宋体"/>
          <w:lang w:val="en-US" w:eastAsia="zh-CN"/>
        </w:rPr>
        <w:t>d</w:t>
      </w:r>
      <w:r>
        <w:rPr>
          <w:rFonts w:eastAsia="宋体"/>
          <w:lang w:val="en-US" w:eastAsia="zh-CN"/>
        </w:rPr>
        <w:t xml:space="preserve"> in the </w:t>
      </w:r>
      <w:r w:rsidR="00841C11">
        <w:rPr>
          <w:rFonts w:eastAsia="宋体"/>
          <w:lang w:val="en-US" w:eastAsia="zh-CN"/>
        </w:rPr>
        <w:t xml:space="preserve">XnAP </w:t>
      </w:r>
      <w:r>
        <w:rPr>
          <w:rFonts w:eastAsia="宋体"/>
          <w:lang w:val="en-US" w:eastAsia="zh-CN"/>
        </w:rPr>
        <w:t>handover request message.</w:t>
      </w:r>
    </w:p>
    <w:p w14:paraId="1CB0A4A4" w14:textId="7DAD9C2B" w:rsidR="00944FFC" w:rsidRPr="00944FFC" w:rsidRDefault="00944FFC" w:rsidP="00764846">
      <w:pPr>
        <w:pStyle w:val="Proposal"/>
        <w:numPr>
          <w:ilvl w:val="0"/>
          <w:numId w:val="0"/>
        </w:numPr>
        <w:rPr>
          <w:rFonts w:eastAsia="宋体"/>
          <w:b w:val="0"/>
          <w:lang w:val="en-US" w:eastAsia="zh-CN"/>
        </w:rPr>
      </w:pPr>
      <w:r w:rsidRPr="00944FFC">
        <w:rPr>
          <w:rFonts w:eastAsia="宋体"/>
          <w:b w:val="0"/>
          <w:lang w:val="en-US" w:eastAsia="zh-CN"/>
        </w:rPr>
        <w:t xml:space="preserve">In the following, </w:t>
      </w:r>
      <w:r>
        <w:rPr>
          <w:rFonts w:eastAsia="宋体"/>
          <w:b w:val="0"/>
          <w:lang w:val="en-US" w:eastAsia="zh-CN"/>
        </w:rPr>
        <w:t xml:space="preserve">we will provide the </w:t>
      </w:r>
      <w:r w:rsidR="00841C11">
        <w:rPr>
          <w:rFonts w:eastAsia="宋体"/>
          <w:b w:val="0"/>
          <w:lang w:val="en-US" w:eastAsia="zh-CN"/>
        </w:rPr>
        <w:t xml:space="preserve">analysis </w:t>
      </w:r>
      <w:r>
        <w:rPr>
          <w:rFonts w:eastAsia="宋体"/>
          <w:b w:val="0"/>
          <w:lang w:val="en-US" w:eastAsia="zh-CN"/>
        </w:rPr>
        <w:t xml:space="preserve">for the two options based on the agreements from RAN2. </w:t>
      </w:r>
    </w:p>
    <w:p w14:paraId="279663DA" w14:textId="03141A72" w:rsidR="007F1D5A" w:rsidRPr="007F1D5A" w:rsidRDefault="007F1D5A" w:rsidP="007F1D5A">
      <w:pPr>
        <w:pStyle w:val="21"/>
        <w:tabs>
          <w:tab w:val="center" w:pos="4820"/>
          <w:tab w:val="left" w:pos="7016"/>
        </w:tabs>
        <w:rPr>
          <w:rFonts w:eastAsia="宋体"/>
          <w:lang w:val="en-US" w:eastAsia="zh-CN"/>
        </w:rPr>
      </w:pPr>
      <w:r>
        <w:rPr>
          <w:rFonts w:eastAsia="宋体"/>
          <w:lang w:val="en-US" w:eastAsia="zh-CN"/>
        </w:rPr>
        <w:lastRenderedPageBreak/>
        <w:t>2.</w:t>
      </w:r>
      <w:r w:rsidR="00C92001">
        <w:rPr>
          <w:rFonts w:eastAsia="宋体"/>
          <w:lang w:val="en-US" w:eastAsia="zh-CN"/>
        </w:rPr>
        <w:t>2</w:t>
      </w:r>
      <w:r>
        <w:rPr>
          <w:rFonts w:eastAsia="宋体"/>
          <w:lang w:val="en-US" w:eastAsia="zh-CN"/>
        </w:rPr>
        <w:t xml:space="preserve">  </w:t>
      </w:r>
      <w:r w:rsidRPr="007F1D5A">
        <w:rPr>
          <w:rFonts w:eastAsia="宋体"/>
          <w:lang w:val="en-US" w:eastAsia="zh-CN"/>
        </w:rPr>
        <w:t>Option 3</w:t>
      </w:r>
    </w:p>
    <w:p w14:paraId="72EF2796" w14:textId="084D247F" w:rsidR="007F1D5A" w:rsidRDefault="00A8382B" w:rsidP="00D25CA7">
      <w:pPr>
        <w:spacing w:before="120" w:after="0"/>
        <w:rPr>
          <w:rFonts w:eastAsia="宋体"/>
          <w:lang w:eastAsia="zh-CN"/>
        </w:rPr>
      </w:pPr>
      <w:r>
        <w:rPr>
          <w:rFonts w:eastAsia="宋体" w:hint="eastAsia"/>
          <w:lang w:eastAsia="zh-CN"/>
        </w:rPr>
        <w:t>I</w:t>
      </w:r>
      <w:r>
        <w:rPr>
          <w:rFonts w:eastAsia="宋体"/>
          <w:lang w:eastAsia="zh-CN"/>
        </w:rPr>
        <w:t>n LTE, the network can only configure one QoE measurement</w:t>
      </w:r>
      <w:r w:rsidR="007F1D5A">
        <w:rPr>
          <w:rFonts w:eastAsia="宋体"/>
          <w:lang w:eastAsia="zh-CN"/>
        </w:rPr>
        <w:t xml:space="preserve"> of </w:t>
      </w:r>
      <w:r w:rsidR="007F1D5A">
        <w:rPr>
          <w:rFonts w:hint="eastAsia"/>
        </w:rPr>
        <w:t xml:space="preserve">streaming </w:t>
      </w:r>
      <w:r w:rsidR="007F1D5A">
        <w:t>or</w:t>
      </w:r>
      <w:r w:rsidR="007F1D5A">
        <w:rPr>
          <w:rFonts w:hint="eastAsia"/>
        </w:rPr>
        <w:t xml:space="preserve"> MTSI service</w:t>
      </w:r>
      <w:r>
        <w:rPr>
          <w:rFonts w:eastAsia="宋体"/>
          <w:lang w:eastAsia="zh-CN"/>
        </w:rPr>
        <w:t xml:space="preserve"> for an UE. But in NR, the network can configure more than one QoE measurement</w:t>
      </w:r>
      <w:r w:rsidR="007F1D5A">
        <w:rPr>
          <w:rFonts w:eastAsia="宋体"/>
          <w:lang w:eastAsia="zh-CN"/>
        </w:rPr>
        <w:t xml:space="preserve">s </w:t>
      </w:r>
      <w:r>
        <w:rPr>
          <w:rFonts w:eastAsia="宋体"/>
          <w:lang w:eastAsia="zh-CN"/>
        </w:rPr>
        <w:t xml:space="preserve">for </w:t>
      </w:r>
      <w:r w:rsidR="00841C11">
        <w:rPr>
          <w:rFonts w:eastAsia="宋体"/>
          <w:lang w:eastAsia="zh-CN"/>
        </w:rPr>
        <w:t xml:space="preserve">one same </w:t>
      </w:r>
      <w:r>
        <w:rPr>
          <w:rFonts w:eastAsia="宋体"/>
          <w:lang w:eastAsia="zh-CN"/>
        </w:rPr>
        <w:t xml:space="preserve">UE. Therefore </w:t>
      </w:r>
      <w:r w:rsidR="007F1D5A">
        <w:rPr>
          <w:rFonts w:eastAsia="宋体"/>
          <w:lang w:eastAsia="zh-CN"/>
        </w:rPr>
        <w:t xml:space="preserve">in option 3, the network needs to decide which QoE measurement is kept after the handover. It is straightforward that only the QoE measurement for streaming or MTSI service can be kept. </w:t>
      </w:r>
    </w:p>
    <w:p w14:paraId="0814CA6E" w14:textId="61459B0C" w:rsidR="00A8382B" w:rsidRDefault="007F1D5A" w:rsidP="00D25CA7">
      <w:pPr>
        <w:spacing w:before="120" w:after="0"/>
        <w:rPr>
          <w:rFonts w:eastAsia="宋体"/>
          <w:lang w:eastAsia="zh-CN"/>
        </w:rPr>
      </w:pPr>
      <w:r>
        <w:rPr>
          <w:rFonts w:eastAsia="宋体"/>
          <w:lang w:eastAsia="zh-CN"/>
        </w:rPr>
        <w:t>The next issue is which node to decide.</w:t>
      </w:r>
      <w:r w:rsidR="0036066F">
        <w:rPr>
          <w:rFonts w:eastAsia="宋体"/>
          <w:lang w:eastAsia="zh-CN"/>
        </w:rPr>
        <w:t xml:space="preserve"> There are two options.</w:t>
      </w:r>
    </w:p>
    <w:p w14:paraId="465A0F80" w14:textId="3C6CBDFA" w:rsidR="0036066F" w:rsidRDefault="0036066F" w:rsidP="00D25CA7">
      <w:pPr>
        <w:spacing w:before="120" w:after="0"/>
        <w:rPr>
          <w:rFonts w:eastAsia="宋体"/>
          <w:lang w:eastAsia="zh-CN"/>
        </w:rPr>
      </w:pPr>
      <w:r>
        <w:rPr>
          <w:rFonts w:eastAsia="宋体"/>
          <w:lang w:eastAsia="zh-CN"/>
        </w:rPr>
        <w:t xml:space="preserve">Option 3-1: </w:t>
      </w:r>
      <w:r w:rsidR="001F55CC">
        <w:rPr>
          <w:rFonts w:eastAsia="宋体"/>
          <w:lang w:eastAsia="zh-CN"/>
        </w:rPr>
        <w:t xml:space="preserve">Target </w:t>
      </w:r>
      <w:r>
        <w:rPr>
          <w:rFonts w:eastAsia="宋体"/>
          <w:lang w:eastAsia="zh-CN"/>
        </w:rPr>
        <w:t>LTE node decides which</w:t>
      </w:r>
      <w:r w:rsidR="00C502A0" w:rsidRPr="00C502A0">
        <w:rPr>
          <w:rFonts w:eastAsia="宋体"/>
          <w:lang w:eastAsia="zh-CN"/>
        </w:rPr>
        <w:t xml:space="preserve"> </w:t>
      </w:r>
      <w:r w:rsidR="00C502A0">
        <w:rPr>
          <w:rFonts w:eastAsia="宋体"/>
          <w:lang w:eastAsia="zh-CN"/>
        </w:rPr>
        <w:t>QoE measurement</w:t>
      </w:r>
      <w:r>
        <w:rPr>
          <w:rFonts w:eastAsia="宋体"/>
          <w:lang w:eastAsia="zh-CN"/>
        </w:rPr>
        <w:t xml:space="preserve"> will be kept.</w:t>
      </w:r>
    </w:p>
    <w:p w14:paraId="0BD0DDBA" w14:textId="50EA6D8C" w:rsidR="0036066F" w:rsidRDefault="0036066F" w:rsidP="00D25CA7">
      <w:pPr>
        <w:spacing w:before="120" w:after="0"/>
        <w:rPr>
          <w:rFonts w:eastAsia="宋体"/>
          <w:lang w:eastAsia="zh-CN"/>
        </w:rPr>
      </w:pPr>
      <w:r>
        <w:rPr>
          <w:rFonts w:eastAsia="宋体"/>
          <w:lang w:eastAsia="zh-CN"/>
        </w:rPr>
        <w:t xml:space="preserve">Option 3-2: </w:t>
      </w:r>
      <w:r w:rsidR="001F55CC">
        <w:rPr>
          <w:rFonts w:eastAsia="宋体"/>
          <w:lang w:eastAsia="zh-CN"/>
        </w:rPr>
        <w:t xml:space="preserve">Source </w:t>
      </w:r>
      <w:r>
        <w:rPr>
          <w:rFonts w:eastAsia="宋体"/>
          <w:lang w:eastAsia="zh-CN"/>
        </w:rPr>
        <w:t>NR node decides which</w:t>
      </w:r>
      <w:r w:rsidR="00C502A0">
        <w:rPr>
          <w:rFonts w:eastAsia="宋体"/>
          <w:lang w:eastAsia="zh-CN"/>
        </w:rPr>
        <w:t xml:space="preserve"> QoE measurement</w:t>
      </w:r>
      <w:r>
        <w:rPr>
          <w:rFonts w:eastAsia="宋体"/>
          <w:lang w:eastAsia="zh-CN"/>
        </w:rPr>
        <w:t xml:space="preserve"> will be kept.</w:t>
      </w:r>
    </w:p>
    <w:p w14:paraId="61BAD171" w14:textId="236B31CA" w:rsidR="001F55CC" w:rsidRDefault="001868D5" w:rsidP="00D25CA7">
      <w:pPr>
        <w:spacing w:before="120" w:after="0"/>
        <w:rPr>
          <w:rFonts w:eastAsia="宋体"/>
          <w:lang w:eastAsia="zh-CN"/>
        </w:rPr>
      </w:pPr>
      <w:r>
        <w:rPr>
          <w:rFonts w:eastAsia="宋体"/>
          <w:lang w:eastAsia="zh-CN"/>
        </w:rPr>
        <w:t>If one QoE measurement is kept after handover, UE continues to report the QoE results to LTE node. It will have impact on the overload of LTE node. Therefore we think it is better for LTE node to decide.</w:t>
      </w:r>
      <w:r w:rsidR="00A21F44">
        <w:rPr>
          <w:rFonts w:eastAsia="宋体"/>
          <w:lang w:eastAsia="zh-CN"/>
        </w:rPr>
        <w:t xml:space="preserve"> </w:t>
      </w:r>
      <w:r w:rsidR="003808BE">
        <w:rPr>
          <w:rFonts w:eastAsia="宋体"/>
          <w:lang w:eastAsia="zh-CN"/>
        </w:rPr>
        <w:t>Also the source NR node does not know whether the target LTE node supports the QoE measurement</w:t>
      </w:r>
      <w:r w:rsidR="00764846">
        <w:rPr>
          <w:rFonts w:eastAsia="宋体"/>
          <w:lang w:eastAsia="zh-CN"/>
        </w:rPr>
        <w:t>. In addition</w:t>
      </w:r>
      <w:r w:rsidR="003808BE">
        <w:rPr>
          <w:rFonts w:eastAsia="宋体"/>
          <w:lang w:eastAsia="zh-CN"/>
        </w:rPr>
        <w:t xml:space="preserve">, </w:t>
      </w:r>
      <w:r w:rsidR="001F55CC">
        <w:rPr>
          <w:rFonts w:eastAsia="宋体"/>
          <w:lang w:eastAsia="zh-CN"/>
        </w:rPr>
        <w:t>when the source NR node only configures the management based QoE measurements</w:t>
      </w:r>
      <w:r w:rsidR="00764846">
        <w:rPr>
          <w:rFonts w:eastAsia="宋体"/>
          <w:lang w:eastAsia="zh-CN"/>
        </w:rPr>
        <w:t xml:space="preserve"> for UE</w:t>
      </w:r>
      <w:r w:rsidR="001F55CC">
        <w:rPr>
          <w:rFonts w:eastAsia="宋体"/>
          <w:lang w:eastAsia="zh-CN"/>
        </w:rPr>
        <w:t xml:space="preserve">, </w:t>
      </w:r>
      <w:r w:rsidR="002A171A">
        <w:rPr>
          <w:rFonts w:eastAsia="宋体"/>
          <w:lang w:eastAsia="zh-CN"/>
        </w:rPr>
        <w:t xml:space="preserve">the source NR node does not know </w:t>
      </w:r>
      <w:r w:rsidR="001F55CC">
        <w:rPr>
          <w:rFonts w:eastAsia="宋体"/>
          <w:lang w:eastAsia="zh-CN"/>
        </w:rPr>
        <w:t>which management based QoE measurement has been received by the target LTE node from OAM. Therefore it is difficult for the source NR node to decide whi</w:t>
      </w:r>
      <w:r w:rsidR="005E34EC">
        <w:rPr>
          <w:rFonts w:eastAsia="宋体"/>
          <w:lang w:eastAsia="zh-CN"/>
        </w:rPr>
        <w:t xml:space="preserve">ch QoE measurement will be kept, and </w:t>
      </w:r>
      <w:r w:rsidR="00764846">
        <w:rPr>
          <w:rFonts w:eastAsia="宋体"/>
          <w:lang w:eastAsia="zh-CN"/>
        </w:rPr>
        <w:t>we suggest that the target LTE node to decide which QoE measurement will be kept.</w:t>
      </w:r>
      <w:r w:rsidR="00C92B3E">
        <w:rPr>
          <w:rFonts w:eastAsia="宋体"/>
          <w:lang w:eastAsia="zh-CN"/>
        </w:rPr>
        <w:t xml:space="preserve"> </w:t>
      </w:r>
    </w:p>
    <w:p w14:paraId="0E957E86" w14:textId="221CF30E" w:rsidR="001868D5" w:rsidRDefault="00A21F44" w:rsidP="00D25CA7">
      <w:pPr>
        <w:spacing w:before="120" w:after="0"/>
        <w:rPr>
          <w:rFonts w:eastAsia="宋体"/>
          <w:lang w:eastAsia="zh-CN"/>
        </w:rPr>
      </w:pPr>
      <w:r>
        <w:rPr>
          <w:rFonts w:eastAsia="宋体"/>
          <w:lang w:eastAsia="zh-CN"/>
        </w:rPr>
        <w:t>In some cases, UE will move back to NR node</w:t>
      </w:r>
      <w:r w:rsidR="001F55CC">
        <w:rPr>
          <w:rFonts w:eastAsia="宋体"/>
          <w:lang w:eastAsia="zh-CN"/>
        </w:rPr>
        <w:t xml:space="preserve"> from LTE node</w:t>
      </w:r>
      <w:r>
        <w:rPr>
          <w:rFonts w:eastAsia="宋体"/>
          <w:lang w:eastAsia="zh-CN"/>
        </w:rPr>
        <w:t xml:space="preserve">. In these cases, the (new) NR node can </w:t>
      </w:r>
      <w:r w:rsidR="001F55CC">
        <w:rPr>
          <w:rFonts w:eastAsia="宋体"/>
          <w:lang w:eastAsia="zh-CN"/>
        </w:rPr>
        <w:t xml:space="preserve">again </w:t>
      </w:r>
      <w:r>
        <w:rPr>
          <w:rFonts w:eastAsia="宋体"/>
          <w:lang w:eastAsia="zh-CN"/>
        </w:rPr>
        <w:t>configure other QoE measurement</w:t>
      </w:r>
      <w:r w:rsidR="00764846">
        <w:rPr>
          <w:rFonts w:eastAsia="宋体"/>
          <w:lang w:eastAsia="zh-CN"/>
        </w:rPr>
        <w:t>s</w:t>
      </w:r>
      <w:r>
        <w:rPr>
          <w:rFonts w:eastAsia="宋体"/>
          <w:lang w:eastAsia="zh-CN"/>
        </w:rPr>
        <w:t xml:space="preserve"> for UE. </w:t>
      </w:r>
      <w:r w:rsidR="005E34EC">
        <w:rPr>
          <w:rFonts w:eastAsia="宋体"/>
          <w:lang w:eastAsia="zh-CN"/>
        </w:rPr>
        <w:t>W</w:t>
      </w:r>
      <w:r>
        <w:rPr>
          <w:rFonts w:eastAsia="宋体"/>
          <w:lang w:eastAsia="zh-CN"/>
        </w:rPr>
        <w:t xml:space="preserve">e </w:t>
      </w:r>
      <w:r w:rsidR="005E34EC">
        <w:rPr>
          <w:rFonts w:eastAsia="宋体"/>
          <w:lang w:eastAsia="zh-CN"/>
        </w:rPr>
        <w:t xml:space="preserve">hence </w:t>
      </w:r>
      <w:r>
        <w:rPr>
          <w:rFonts w:eastAsia="宋体"/>
          <w:lang w:eastAsia="zh-CN"/>
        </w:rPr>
        <w:t xml:space="preserve">suggest the source NR node sends all the </w:t>
      </w:r>
      <w:r w:rsidR="00795D76">
        <w:rPr>
          <w:rFonts w:eastAsia="宋体"/>
          <w:lang w:eastAsia="zh-CN"/>
        </w:rPr>
        <w:t xml:space="preserve">signalling based </w:t>
      </w:r>
      <w:r>
        <w:rPr>
          <w:rFonts w:eastAsia="宋体"/>
          <w:lang w:eastAsia="zh-CN"/>
        </w:rPr>
        <w:t>QoE measurement</w:t>
      </w:r>
      <w:r w:rsidR="00764846">
        <w:rPr>
          <w:rFonts w:eastAsia="宋体"/>
          <w:lang w:eastAsia="zh-CN"/>
        </w:rPr>
        <w:t>s</w:t>
      </w:r>
      <w:r w:rsidR="00795D76">
        <w:rPr>
          <w:rFonts w:eastAsia="宋体"/>
          <w:lang w:eastAsia="zh-CN"/>
        </w:rPr>
        <w:t xml:space="preserve"> configuration container </w:t>
      </w:r>
      <w:r>
        <w:rPr>
          <w:rFonts w:eastAsia="宋体"/>
          <w:lang w:eastAsia="zh-CN"/>
        </w:rPr>
        <w:t>to target LTE node and the target node send all the</w:t>
      </w:r>
      <w:r w:rsidR="001F55CC">
        <w:rPr>
          <w:rFonts w:eastAsia="宋体"/>
          <w:lang w:eastAsia="zh-CN"/>
        </w:rPr>
        <w:t>se signalling based</w:t>
      </w:r>
      <w:r>
        <w:rPr>
          <w:rFonts w:eastAsia="宋体"/>
          <w:lang w:eastAsia="zh-CN"/>
        </w:rPr>
        <w:t xml:space="preserve"> QoE measurement</w:t>
      </w:r>
      <w:r w:rsidR="00795D76">
        <w:rPr>
          <w:rFonts w:eastAsia="宋体"/>
          <w:lang w:eastAsia="zh-CN"/>
        </w:rPr>
        <w:t>s</w:t>
      </w:r>
      <w:r>
        <w:rPr>
          <w:rFonts w:eastAsia="宋体"/>
          <w:lang w:eastAsia="zh-CN"/>
        </w:rPr>
        <w:t xml:space="preserve"> to new target NR node</w:t>
      </w:r>
      <w:r w:rsidR="00795D76">
        <w:rPr>
          <w:rFonts w:eastAsia="宋体"/>
          <w:lang w:eastAsia="zh-CN"/>
        </w:rPr>
        <w:t xml:space="preserve"> if UE moves back to NR node</w:t>
      </w:r>
      <w:r>
        <w:rPr>
          <w:rFonts w:eastAsia="宋体"/>
          <w:lang w:eastAsia="zh-CN"/>
        </w:rPr>
        <w:t xml:space="preserve">. </w:t>
      </w:r>
    </w:p>
    <w:p w14:paraId="3E47BA7B" w14:textId="48C5A5A0" w:rsidR="00C92B3E" w:rsidRDefault="001868D5" w:rsidP="00A21F44">
      <w:pPr>
        <w:spacing w:before="120" w:after="0"/>
        <w:rPr>
          <w:rFonts w:eastAsia="宋体"/>
          <w:lang w:eastAsia="zh-CN"/>
        </w:rPr>
      </w:pPr>
      <w:r>
        <w:rPr>
          <w:rFonts w:eastAsia="宋体"/>
          <w:lang w:eastAsia="zh-CN"/>
        </w:rPr>
        <w:t>According to the above agreement</w:t>
      </w:r>
      <w:r w:rsidR="00A21F44">
        <w:rPr>
          <w:rFonts w:eastAsia="宋体"/>
          <w:lang w:eastAsia="zh-CN"/>
        </w:rPr>
        <w:t>s of RAN2</w:t>
      </w:r>
      <w:r>
        <w:rPr>
          <w:rFonts w:eastAsia="宋体"/>
          <w:lang w:eastAsia="zh-CN"/>
        </w:rPr>
        <w:t>, only one QoE configuration can be kept. Therefore the network needs to release other QoE measurements.</w:t>
      </w:r>
      <w:r w:rsidRPr="001868D5">
        <w:rPr>
          <w:rFonts w:eastAsia="宋体"/>
          <w:lang w:eastAsia="zh-CN"/>
        </w:rPr>
        <w:t xml:space="preserve"> </w:t>
      </w:r>
      <w:r>
        <w:rPr>
          <w:rFonts w:eastAsia="宋体"/>
          <w:lang w:eastAsia="zh-CN"/>
        </w:rPr>
        <w:t>In LTE specification, the network can only rel</w:t>
      </w:r>
      <w:r w:rsidR="00A21F44">
        <w:rPr>
          <w:rFonts w:eastAsia="宋体"/>
          <w:lang w:eastAsia="zh-CN"/>
        </w:rPr>
        <w:t>ease all the QoE measurements.</w:t>
      </w:r>
      <w:r w:rsidR="00F60AE5">
        <w:rPr>
          <w:rFonts w:eastAsia="宋体"/>
          <w:lang w:eastAsia="zh-CN"/>
        </w:rPr>
        <w:t xml:space="preserve"> </w:t>
      </w:r>
      <w:r w:rsidR="00A21F44">
        <w:rPr>
          <w:rFonts w:eastAsia="宋体"/>
          <w:lang w:eastAsia="zh-CN"/>
        </w:rPr>
        <w:t>RAN2 has decided that the objective should have no impacts to LTE specification. We suggest that NR node sends the release</w:t>
      </w:r>
      <w:r w:rsidR="00764846">
        <w:rPr>
          <w:rFonts w:eastAsia="宋体"/>
          <w:lang w:eastAsia="zh-CN"/>
        </w:rPr>
        <w:t xml:space="preserve"> command</w:t>
      </w:r>
      <w:r w:rsidR="00A21F44">
        <w:rPr>
          <w:rFonts w:eastAsia="宋体"/>
          <w:lang w:eastAsia="zh-CN"/>
        </w:rPr>
        <w:t xml:space="preserve"> </w:t>
      </w:r>
      <w:r w:rsidR="00F60AE5">
        <w:rPr>
          <w:rFonts w:eastAsia="宋体"/>
          <w:lang w:eastAsia="zh-CN"/>
        </w:rPr>
        <w:t>of other QoE measurement</w:t>
      </w:r>
      <w:r w:rsidR="00764846">
        <w:rPr>
          <w:rFonts w:eastAsia="宋体"/>
          <w:lang w:eastAsia="zh-CN"/>
        </w:rPr>
        <w:t>s</w:t>
      </w:r>
      <w:r w:rsidR="00F60AE5">
        <w:rPr>
          <w:rFonts w:eastAsia="宋体"/>
          <w:lang w:eastAsia="zh-CN"/>
        </w:rPr>
        <w:t xml:space="preserve"> </w:t>
      </w:r>
      <w:r w:rsidR="00A21F44">
        <w:rPr>
          <w:rFonts w:eastAsia="宋体"/>
          <w:lang w:eastAsia="zh-CN"/>
        </w:rPr>
        <w:t>in the inter-RAT handover command in NR format.</w:t>
      </w:r>
      <w:r w:rsidR="00F60AE5" w:rsidRPr="00F60AE5">
        <w:rPr>
          <w:rFonts w:eastAsia="宋体"/>
          <w:lang w:eastAsia="zh-CN"/>
        </w:rPr>
        <w:t xml:space="preserve"> </w:t>
      </w:r>
      <w:r w:rsidR="00C92B3E">
        <w:rPr>
          <w:rFonts w:eastAsia="宋体"/>
          <w:lang w:eastAsia="zh-CN"/>
        </w:rPr>
        <w:t>In order to let NR node to know which QoE measurements will be kept, we think the target LTE node can inform the source NR node explicitly in XnAP. In this way, we only need to modify the TS 38.423.</w:t>
      </w:r>
    </w:p>
    <w:p w14:paraId="618B0E4D" w14:textId="60C9D8F3" w:rsidR="00A21F44" w:rsidRDefault="00F60AE5" w:rsidP="00A21F44">
      <w:pPr>
        <w:spacing w:before="120" w:after="0"/>
        <w:rPr>
          <w:rFonts w:eastAsia="宋体"/>
          <w:lang w:eastAsia="zh-CN"/>
        </w:rPr>
      </w:pPr>
      <w:r>
        <w:rPr>
          <w:rFonts w:eastAsia="宋体"/>
          <w:lang w:eastAsia="zh-CN"/>
        </w:rPr>
        <w:t>Also the RAN visible QoE is only supported in NR. The network needs to release all the RAN visible QoE measurement.</w:t>
      </w:r>
    </w:p>
    <w:p w14:paraId="7A4097B4" w14:textId="3B685CC2" w:rsidR="001868D5" w:rsidRPr="00F60AE5" w:rsidRDefault="001868D5" w:rsidP="001868D5">
      <w:pPr>
        <w:spacing w:before="120" w:after="0"/>
        <w:rPr>
          <w:rFonts w:eastAsia="宋体"/>
          <w:lang w:eastAsia="zh-CN"/>
        </w:rPr>
      </w:pPr>
    </w:p>
    <w:p w14:paraId="7A6FE5DF" w14:textId="77777777" w:rsidR="00A21F44" w:rsidRDefault="00A21F44" w:rsidP="00A21F44">
      <w:pPr>
        <w:pStyle w:val="PL"/>
        <w:shd w:val="clear" w:color="auto" w:fill="E6E6E6"/>
      </w:pPr>
      <w:r>
        <w:t>ASN.1 design in LTET specification</w:t>
      </w:r>
    </w:p>
    <w:p w14:paraId="47572308" w14:textId="31D2A32F" w:rsidR="00A21F44" w:rsidRDefault="00A21F44" w:rsidP="00A21F44">
      <w:pPr>
        <w:pStyle w:val="PL"/>
        <w:shd w:val="clear" w:color="auto" w:fill="E6E6E6"/>
      </w:pPr>
      <w:r w:rsidRPr="00BA1B34">
        <w:tab/>
      </w:r>
    </w:p>
    <w:p w14:paraId="0826825E" w14:textId="74E7BB47" w:rsidR="00A21F44" w:rsidRPr="00BA1B34" w:rsidRDefault="00A21F44" w:rsidP="00A21F44">
      <w:pPr>
        <w:pStyle w:val="PL"/>
        <w:shd w:val="clear" w:color="auto" w:fill="E6E6E6"/>
      </w:pPr>
      <w:r w:rsidRPr="00BA1B34">
        <w:t>[[</w:t>
      </w:r>
      <w:r w:rsidRPr="00BA1B34">
        <w:tab/>
        <w:t>measConfigAppLayer-r15</w:t>
      </w:r>
      <w:r w:rsidRPr="00BA1B34">
        <w:tab/>
      </w:r>
      <w:r w:rsidRPr="00BA1B34">
        <w:tab/>
        <w:t>CHOICE{</w:t>
      </w:r>
    </w:p>
    <w:p w14:paraId="48640665" w14:textId="77777777" w:rsidR="00A21F44" w:rsidRPr="00A21F44" w:rsidRDefault="00A21F44" w:rsidP="00A21F44">
      <w:pPr>
        <w:pStyle w:val="PL"/>
        <w:shd w:val="clear" w:color="auto" w:fill="E6E6E6"/>
        <w:rPr>
          <w:shd w:val="clear" w:color="auto" w:fill="FFF2CC" w:themeFill="accent4" w:themeFillTint="33"/>
        </w:rPr>
      </w:pPr>
      <w:r w:rsidRPr="00BA1B34">
        <w:tab/>
      </w:r>
      <w:r w:rsidRPr="00BA1B34">
        <w:tab/>
      </w:r>
      <w:r w:rsidRPr="00BA1B34">
        <w:tab/>
      </w:r>
      <w:r w:rsidRPr="00A21F44">
        <w:rPr>
          <w:shd w:val="clear" w:color="auto" w:fill="FFF2CC" w:themeFill="accent4" w:themeFillTint="33"/>
        </w:rPr>
        <w:t>release</w:t>
      </w:r>
      <w:r w:rsidRPr="00A21F44">
        <w:rPr>
          <w:shd w:val="clear" w:color="auto" w:fill="FFF2CC" w:themeFill="accent4" w:themeFillTint="33"/>
        </w:rPr>
        <w:tab/>
      </w:r>
      <w:r w:rsidRPr="00A21F44">
        <w:rPr>
          <w:shd w:val="clear" w:color="auto" w:fill="FFF2CC" w:themeFill="accent4" w:themeFillTint="33"/>
        </w:rPr>
        <w:tab/>
      </w:r>
      <w:r w:rsidRPr="00A21F44">
        <w:rPr>
          <w:shd w:val="clear" w:color="auto" w:fill="FFF2CC" w:themeFill="accent4" w:themeFillTint="33"/>
        </w:rPr>
        <w:tab/>
      </w:r>
      <w:r w:rsidRPr="00A21F44">
        <w:rPr>
          <w:shd w:val="clear" w:color="auto" w:fill="FFF2CC" w:themeFill="accent4" w:themeFillTint="33"/>
        </w:rPr>
        <w:tab/>
      </w:r>
      <w:r w:rsidRPr="00A21F44">
        <w:rPr>
          <w:shd w:val="clear" w:color="auto" w:fill="FFF2CC" w:themeFill="accent4" w:themeFillTint="33"/>
        </w:rPr>
        <w:tab/>
        <w:t>NULL,</w:t>
      </w:r>
    </w:p>
    <w:p w14:paraId="40563E03" w14:textId="77777777" w:rsidR="00A21F44" w:rsidRPr="00BA1B34" w:rsidRDefault="00A21F44" w:rsidP="00A21F44">
      <w:pPr>
        <w:pStyle w:val="PL"/>
        <w:shd w:val="clear" w:color="auto" w:fill="E6E6E6"/>
      </w:pPr>
      <w:r w:rsidRPr="00BA1B34">
        <w:tab/>
      </w:r>
      <w:r w:rsidRPr="00BA1B34">
        <w:tab/>
      </w:r>
      <w:r w:rsidRPr="00BA1B34">
        <w:tab/>
        <w:t>setup</w:t>
      </w:r>
      <w:r w:rsidRPr="00BA1B34">
        <w:tab/>
      </w:r>
      <w:r w:rsidRPr="00BA1B34">
        <w:tab/>
      </w:r>
      <w:r w:rsidRPr="00BA1B34">
        <w:tab/>
      </w:r>
      <w:r w:rsidRPr="00BA1B34">
        <w:tab/>
      </w:r>
      <w:r w:rsidRPr="00BA1B34">
        <w:tab/>
        <w:t>SEQUENCE{</w:t>
      </w:r>
    </w:p>
    <w:p w14:paraId="4795D374" w14:textId="77777777" w:rsidR="00A21F44" w:rsidRPr="00BA1B34" w:rsidRDefault="00A21F44" w:rsidP="00A21F44">
      <w:pPr>
        <w:pStyle w:val="PL"/>
        <w:shd w:val="clear" w:color="auto" w:fill="E6E6E6"/>
      </w:pPr>
      <w:r w:rsidRPr="00BA1B34">
        <w:tab/>
      </w:r>
      <w:r w:rsidRPr="00BA1B34">
        <w:tab/>
      </w:r>
      <w:r w:rsidRPr="00BA1B34">
        <w:tab/>
      </w:r>
      <w:r w:rsidRPr="00BA1B34">
        <w:tab/>
        <w:t>measConfigAppLayerContainer-r15</w:t>
      </w:r>
      <w:r w:rsidRPr="00BA1B34">
        <w:tab/>
      </w:r>
      <w:r w:rsidRPr="00BA1B34">
        <w:tab/>
        <w:t>OCTET STRING (SIZE(1..1000)),</w:t>
      </w:r>
    </w:p>
    <w:p w14:paraId="59DDE53A" w14:textId="77777777" w:rsidR="00A21F44" w:rsidRPr="00BA1B34" w:rsidRDefault="00A21F44" w:rsidP="00A21F44">
      <w:pPr>
        <w:pStyle w:val="PL"/>
        <w:shd w:val="clear" w:color="auto" w:fill="E6E6E6"/>
      </w:pPr>
      <w:r w:rsidRPr="00BA1B34">
        <w:tab/>
      </w:r>
      <w:r w:rsidRPr="00BA1B34">
        <w:tab/>
      </w:r>
      <w:r w:rsidRPr="00BA1B34">
        <w:tab/>
      </w:r>
      <w:r w:rsidRPr="00BA1B34">
        <w:tab/>
        <w:t>serviceType-r15</w:t>
      </w:r>
      <w:r w:rsidRPr="00BA1B34">
        <w:tab/>
      </w:r>
      <w:r w:rsidRPr="00BA1B34">
        <w:tab/>
      </w:r>
      <w:r w:rsidRPr="00BA1B34">
        <w:tab/>
      </w:r>
      <w:r w:rsidRPr="00BA1B34">
        <w:tab/>
      </w:r>
      <w:r w:rsidRPr="00BA1B34">
        <w:tab/>
      </w:r>
      <w:r w:rsidRPr="00BA1B34">
        <w:tab/>
        <w:t>ENUMERATED {qoe, qoemtsi, spare6, spare5, spare4, spare3, spare2, spare1}</w:t>
      </w:r>
    </w:p>
    <w:p w14:paraId="30AFC4FA" w14:textId="77777777" w:rsidR="00A21F44" w:rsidRPr="00BA1B34" w:rsidRDefault="00A21F44" w:rsidP="00A21F44">
      <w:pPr>
        <w:pStyle w:val="PL"/>
        <w:shd w:val="clear" w:color="auto" w:fill="E6E6E6"/>
      </w:pPr>
      <w:r w:rsidRPr="00BA1B34">
        <w:tab/>
      </w:r>
      <w:r w:rsidRPr="00BA1B34">
        <w:tab/>
      </w:r>
      <w:r w:rsidRPr="00BA1B34">
        <w:tab/>
        <w:t>}</w:t>
      </w:r>
    </w:p>
    <w:p w14:paraId="62247BAB" w14:textId="77777777" w:rsidR="00A21F44" w:rsidRPr="00BA1B34" w:rsidRDefault="00A21F44" w:rsidP="00A21F44">
      <w:pPr>
        <w:pStyle w:val="PL"/>
        <w:shd w:val="clear" w:color="auto" w:fill="E6E6E6"/>
      </w:pPr>
      <w:r w:rsidRPr="00BA1B34">
        <w:tab/>
      </w:r>
      <w:r w:rsidRPr="00BA1B34">
        <w:tab/>
        <w:t>}</w:t>
      </w:r>
      <w:r w:rsidRPr="00BA1B34">
        <w:tab/>
        <w:t>OPTIONAL,</w:t>
      </w:r>
      <w:r w:rsidRPr="00BA1B34">
        <w:tab/>
        <w:t>-- Need ON</w:t>
      </w:r>
      <w:r w:rsidRPr="00BA1B34">
        <w:tab/>
      </w:r>
    </w:p>
    <w:p w14:paraId="2CA92896" w14:textId="77777777" w:rsidR="00A21F44" w:rsidRPr="00BA1B34" w:rsidRDefault="00A21F44" w:rsidP="00A21F44">
      <w:pPr>
        <w:pStyle w:val="PL"/>
        <w:shd w:val="clear" w:color="auto" w:fill="E6E6E6"/>
      </w:pPr>
      <w:r w:rsidRPr="00BA1B34">
        <w:tab/>
      </w:r>
      <w:r w:rsidRPr="00BA1B34">
        <w:tab/>
        <w:t>ailc-BitConfig-r15</w:t>
      </w:r>
      <w:r w:rsidRPr="00BA1B34">
        <w:tab/>
      </w:r>
      <w:r w:rsidRPr="00BA1B34">
        <w:tab/>
      </w:r>
      <w:r w:rsidRPr="00BA1B34">
        <w:tab/>
      </w:r>
      <w:r w:rsidRPr="00BA1B34">
        <w:tab/>
        <w:t>BOOLEAN</w:t>
      </w:r>
      <w:r w:rsidRPr="00BA1B34">
        <w:tab/>
      </w:r>
      <w:r w:rsidRPr="00BA1B34">
        <w:tab/>
      </w:r>
      <w:r w:rsidRPr="00BA1B34">
        <w:tab/>
      </w:r>
      <w:r w:rsidRPr="00BA1B34">
        <w:tab/>
      </w:r>
      <w:r w:rsidRPr="00BA1B34">
        <w:tab/>
      </w:r>
      <w:r w:rsidRPr="00BA1B34">
        <w:tab/>
      </w:r>
      <w:r w:rsidRPr="00BA1B34">
        <w:tab/>
        <w:t>OPTIONAL,</w:t>
      </w:r>
      <w:r w:rsidRPr="00BA1B34">
        <w:tab/>
        <w:t>-- Need ON</w:t>
      </w:r>
    </w:p>
    <w:p w14:paraId="7086D7AF" w14:textId="77777777" w:rsidR="00A21F44" w:rsidRPr="00BA1B34" w:rsidRDefault="00A21F44" w:rsidP="00A21F44">
      <w:pPr>
        <w:pStyle w:val="PL"/>
        <w:shd w:val="clear" w:color="auto" w:fill="E6E6E6"/>
      </w:pPr>
      <w:r w:rsidRPr="00BA1B34">
        <w:tab/>
      </w:r>
      <w:r w:rsidRPr="00BA1B34">
        <w:tab/>
        <w:t>bt-NameListConfig-r15</w:t>
      </w:r>
      <w:r w:rsidRPr="00BA1B34">
        <w:tab/>
      </w:r>
      <w:r w:rsidRPr="00BA1B34">
        <w:tab/>
        <w:t>BT-NameListConfig-r15</w:t>
      </w:r>
      <w:r w:rsidRPr="00BA1B34">
        <w:tab/>
      </w:r>
      <w:r w:rsidRPr="00BA1B34">
        <w:tab/>
      </w:r>
      <w:r w:rsidRPr="00BA1B34">
        <w:tab/>
      </w:r>
      <w:r w:rsidRPr="00BA1B34">
        <w:tab/>
      </w:r>
      <w:r w:rsidRPr="00BA1B34">
        <w:tab/>
        <w:t>OPTIONAL,</w:t>
      </w:r>
      <w:r w:rsidRPr="00BA1B34">
        <w:tab/>
        <w:t>--Need ON</w:t>
      </w:r>
    </w:p>
    <w:p w14:paraId="000D4293" w14:textId="77777777" w:rsidR="00A21F44" w:rsidRPr="00BA1B34" w:rsidRDefault="00A21F44" w:rsidP="00A21F44">
      <w:pPr>
        <w:pStyle w:val="PL"/>
        <w:shd w:val="clear" w:color="auto" w:fill="E6E6E6"/>
      </w:pPr>
      <w:r w:rsidRPr="00BA1B34">
        <w:tab/>
      </w:r>
      <w:r w:rsidRPr="00BA1B34">
        <w:tab/>
        <w:t>wlan-NameListConfig-r15</w:t>
      </w:r>
      <w:r w:rsidRPr="00BA1B34">
        <w:tab/>
      </w:r>
      <w:r w:rsidRPr="00BA1B34">
        <w:tab/>
        <w:t>WLAN-NameListConfig-r15</w:t>
      </w:r>
      <w:r w:rsidRPr="00BA1B34">
        <w:tab/>
      </w:r>
      <w:r w:rsidRPr="00BA1B34">
        <w:tab/>
      </w:r>
      <w:r w:rsidRPr="00BA1B34">
        <w:tab/>
      </w:r>
      <w:r w:rsidRPr="00BA1B34">
        <w:tab/>
      </w:r>
      <w:r w:rsidRPr="00BA1B34">
        <w:tab/>
        <w:t>OPTIONAL</w:t>
      </w:r>
      <w:r w:rsidRPr="00BA1B34">
        <w:tab/>
      </w:r>
      <w:r w:rsidRPr="00BA1B34">
        <w:tab/>
        <w:t>--Need ON</w:t>
      </w:r>
    </w:p>
    <w:p w14:paraId="17BFA765" w14:textId="77777777" w:rsidR="00A21F44" w:rsidRPr="00BA1B34" w:rsidRDefault="00A21F44" w:rsidP="00A21F44">
      <w:pPr>
        <w:pStyle w:val="PL"/>
        <w:shd w:val="clear" w:color="auto" w:fill="E6E6E6"/>
      </w:pPr>
      <w:r w:rsidRPr="00BA1B34">
        <w:tab/>
        <w:t>]],</w:t>
      </w:r>
    </w:p>
    <w:p w14:paraId="41157601" w14:textId="02C08AB5" w:rsidR="001868D5" w:rsidRDefault="00A21F44" w:rsidP="001868D5">
      <w:pPr>
        <w:spacing w:before="120" w:after="0"/>
        <w:rPr>
          <w:rFonts w:eastAsia="宋体"/>
          <w:lang w:eastAsia="zh-CN"/>
        </w:rPr>
      </w:pPr>
      <w:r>
        <w:rPr>
          <w:rFonts w:eastAsia="宋体"/>
          <w:lang w:eastAsia="zh-CN"/>
        </w:rPr>
        <w:t>Th</w:t>
      </w:r>
      <w:r w:rsidR="00C40ED6">
        <w:rPr>
          <w:rFonts w:eastAsia="宋体"/>
          <w:lang w:eastAsia="zh-CN"/>
        </w:rPr>
        <w:t xml:space="preserve">e basic procedure is shown in </w:t>
      </w:r>
      <w:r w:rsidR="00C40ED6">
        <w:rPr>
          <w:rFonts w:eastAsia="宋体"/>
          <w:lang w:eastAsia="zh-CN"/>
        </w:rPr>
        <w:fldChar w:fldCharType="begin"/>
      </w:r>
      <w:r w:rsidR="00C40ED6">
        <w:rPr>
          <w:rFonts w:eastAsia="宋体"/>
          <w:lang w:eastAsia="zh-CN"/>
        </w:rPr>
        <w:instrText xml:space="preserve"> REF _Ref131341243 \h </w:instrText>
      </w:r>
      <w:r w:rsidR="00C40ED6">
        <w:rPr>
          <w:rFonts w:eastAsia="宋体"/>
          <w:lang w:eastAsia="zh-CN"/>
        </w:rPr>
      </w:r>
      <w:r w:rsidR="00C40ED6">
        <w:rPr>
          <w:rFonts w:eastAsia="宋体"/>
          <w:lang w:eastAsia="zh-CN"/>
        </w:rPr>
        <w:fldChar w:fldCharType="separate"/>
      </w:r>
      <w:r w:rsidR="00C40ED6">
        <w:t xml:space="preserve">Figure </w:t>
      </w:r>
      <w:r w:rsidR="00C40ED6">
        <w:rPr>
          <w:noProof/>
        </w:rPr>
        <w:t>1</w:t>
      </w:r>
      <w:r w:rsidR="00C40ED6">
        <w:rPr>
          <w:rFonts w:eastAsia="宋体"/>
          <w:lang w:eastAsia="zh-CN"/>
        </w:rPr>
        <w:fldChar w:fldCharType="end"/>
      </w:r>
      <w:r>
        <w:rPr>
          <w:rFonts w:eastAsia="宋体"/>
          <w:lang w:eastAsia="zh-CN"/>
        </w:rPr>
        <w:t>.</w:t>
      </w:r>
    </w:p>
    <w:p w14:paraId="2DD50646" w14:textId="77777777" w:rsidR="00A21F44" w:rsidRDefault="00A21F44" w:rsidP="001868D5">
      <w:pPr>
        <w:spacing w:before="120" w:after="0"/>
        <w:rPr>
          <w:rFonts w:eastAsia="宋体"/>
          <w:lang w:eastAsia="zh-CN"/>
        </w:rPr>
      </w:pPr>
    </w:p>
    <w:p w14:paraId="368EFCE9" w14:textId="7A644891" w:rsidR="00A21F44" w:rsidRDefault="00A21F44" w:rsidP="001868D5">
      <w:pPr>
        <w:spacing w:before="120" w:after="0"/>
        <w:rPr>
          <w:rFonts w:eastAsia="宋体"/>
          <w:lang w:eastAsia="zh-CN"/>
        </w:rPr>
      </w:pPr>
      <w:r>
        <w:rPr>
          <w:rFonts w:eastAsia="宋体"/>
          <w:noProof/>
          <w:lang w:val="en-US" w:eastAsia="zh-CN"/>
        </w:rPr>
        <w:lastRenderedPageBreak/>
        <mc:AlternateContent>
          <mc:Choice Requires="wpc">
            <w:drawing>
              <wp:inline distT="0" distB="0" distL="0" distR="0" wp14:anchorId="3DABC34A" wp14:editId="53522739">
                <wp:extent cx="5486400" cy="2386013"/>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矩形 2"/>
                        <wps:cNvSpPr/>
                        <wps:spPr>
                          <a:xfrm>
                            <a:off x="671512" y="128588"/>
                            <a:ext cx="619125" cy="2476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838AA5F" w14:textId="253AC44D" w:rsidR="00A21F44" w:rsidRPr="00A21F44" w:rsidRDefault="00A21F44" w:rsidP="00A21F44">
                              <w:pPr>
                                <w:jc w:val="center"/>
                                <w:rPr>
                                  <w:rFonts w:eastAsiaTheme="minorEastAsia"/>
                                  <w:color w:val="000000" w:themeColor="text1"/>
                                  <w:lang w:eastAsia="zh-CN"/>
                                </w:rPr>
                              </w:pPr>
                              <w:r>
                                <w:rPr>
                                  <w:rFonts w:eastAsiaTheme="minorEastAsia" w:hint="eastAsia"/>
                                  <w:color w:val="000000" w:themeColor="text1"/>
                                  <w:lang w:eastAsia="zh-CN"/>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2523150" y="142875"/>
                            <a:ext cx="619125" cy="23304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4D914D0" w14:textId="289352EF" w:rsidR="00A21F44" w:rsidRPr="00A21F44" w:rsidRDefault="00A21F44" w:rsidP="00A21F44">
                              <w:pPr>
                                <w:jc w:val="center"/>
                                <w:rPr>
                                  <w:rFonts w:eastAsiaTheme="minorEastAsia"/>
                                  <w:color w:val="000000" w:themeColor="text1"/>
                                  <w:lang w:eastAsia="zh-CN"/>
                                </w:rPr>
                              </w:pPr>
                              <w:r>
                                <w:rPr>
                                  <w:rFonts w:eastAsiaTheme="minorEastAsia"/>
                                  <w:color w:val="000000" w:themeColor="text1"/>
                                  <w:lang w:eastAsia="zh-CN"/>
                                </w:rPr>
                                <w:t>LTE</w:t>
                              </w:r>
                            </w:p>
                            <w:p w14:paraId="34EF9F9D" w14:textId="77777777" w:rsidR="00A21F44" w:rsidRDefault="00A21F44" w:rsidP="00A21F44">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4494825" y="157163"/>
                            <a:ext cx="619125" cy="21778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F67713B" w14:textId="1D063F73" w:rsidR="00A21F44" w:rsidRPr="00A21F44" w:rsidRDefault="00A21F44" w:rsidP="00A21F44">
                              <w:pPr>
                                <w:jc w:val="center"/>
                                <w:rPr>
                                  <w:rFonts w:eastAsiaTheme="minorEastAsia"/>
                                  <w:color w:val="000000" w:themeColor="text1"/>
                                  <w:lang w:eastAsia="zh-CN"/>
                                </w:rPr>
                              </w:pPr>
                              <w:r w:rsidRPr="00A21F44">
                                <w:rPr>
                                  <w:rFonts w:eastAsiaTheme="minorEastAsia"/>
                                  <w:color w:val="000000" w:themeColor="text1"/>
                                  <w:lang w:eastAsia="zh-CN"/>
                                </w:rPr>
                                <w:t>NR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直接连接符 5"/>
                        <wps:cNvCnPr>
                          <a:stCxn id="2" idx="2"/>
                        </wps:cNvCnPr>
                        <wps:spPr>
                          <a:xfrm>
                            <a:off x="981075" y="376238"/>
                            <a:ext cx="9525" cy="186213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 name="直接连接符 6"/>
                        <wps:cNvCnPr/>
                        <wps:spPr>
                          <a:xfrm>
                            <a:off x="2832712" y="376555"/>
                            <a:ext cx="9525" cy="186182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 name="直接连接符 7"/>
                        <wps:cNvCnPr/>
                        <wps:spPr>
                          <a:xfrm>
                            <a:off x="4828200" y="384787"/>
                            <a:ext cx="9525" cy="186182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 name="直接箭头连接符 8"/>
                        <wps:cNvCnPr/>
                        <wps:spPr>
                          <a:xfrm flipH="1">
                            <a:off x="2824162" y="628650"/>
                            <a:ext cx="2027850" cy="476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 name="直接箭头连接符 9"/>
                        <wps:cNvCnPr/>
                        <wps:spPr>
                          <a:xfrm flipH="1">
                            <a:off x="2830195" y="937237"/>
                            <a:ext cx="2027555" cy="4445"/>
                          </a:xfrm>
                          <a:prstGeom prst="straightConnector1">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0" name="直接箭头连接符 10"/>
                        <wps:cNvCnPr/>
                        <wps:spPr>
                          <a:xfrm flipH="1">
                            <a:off x="975338" y="1238250"/>
                            <a:ext cx="3876674" cy="27282"/>
                          </a:xfrm>
                          <a:prstGeom prst="straightConnector1">
                            <a:avLst/>
                          </a:prstGeom>
                          <a:ln>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1" name="文本框 11"/>
                        <wps:cNvSpPr txBox="1"/>
                        <wps:spPr>
                          <a:xfrm>
                            <a:off x="3052763" y="303212"/>
                            <a:ext cx="2084999" cy="476166"/>
                          </a:xfrm>
                          <a:prstGeom prst="rect">
                            <a:avLst/>
                          </a:prstGeom>
                          <a:solidFill>
                            <a:schemeClr val="lt1">
                              <a:alpha val="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905A9BA" w14:textId="0500E4E3" w:rsidR="00A21F44" w:rsidRPr="00A21F44" w:rsidRDefault="00B22838">
                              <w:pPr>
                                <w:rPr>
                                  <w:rFonts w:eastAsiaTheme="minorEastAsia"/>
                                  <w:sz w:val="16"/>
                                  <w:lang w:eastAsia="zh-CN"/>
                                </w:rPr>
                              </w:pPr>
                              <w:r>
                                <w:rPr>
                                  <w:rFonts w:eastAsiaTheme="minorEastAsia"/>
                                  <w:sz w:val="16"/>
                                  <w:lang w:eastAsia="zh-CN"/>
                                </w:rPr>
                                <w:t>Handover Request(</w:t>
                              </w:r>
                              <w:r w:rsidR="00A21F44">
                                <w:rPr>
                                  <w:rFonts w:eastAsiaTheme="minorEastAsia"/>
                                  <w:sz w:val="16"/>
                                  <w:lang w:eastAsia="zh-CN"/>
                                </w:rPr>
                                <w:t xml:space="preserve">All </w:t>
                              </w:r>
                              <w:r w:rsidR="00C92001">
                                <w:rPr>
                                  <w:rFonts w:eastAsiaTheme="minorEastAsia"/>
                                  <w:sz w:val="16"/>
                                  <w:lang w:eastAsia="zh-CN"/>
                                </w:rPr>
                                <w:t xml:space="preserve">the </w:t>
                              </w:r>
                              <w:r w:rsidR="00795D76">
                                <w:rPr>
                                  <w:rFonts w:eastAsiaTheme="minorEastAsia"/>
                                  <w:sz w:val="16"/>
                                  <w:lang w:eastAsia="zh-CN"/>
                                </w:rPr>
                                <w:t xml:space="preserve">signalling based </w:t>
                              </w:r>
                              <w:r w:rsidR="00A21F44" w:rsidRPr="00A21F44">
                                <w:rPr>
                                  <w:rFonts w:eastAsiaTheme="minorEastAsia" w:hint="eastAsia"/>
                                  <w:sz w:val="16"/>
                                  <w:lang w:eastAsia="zh-CN"/>
                                </w:rPr>
                                <w:t xml:space="preserve">QoE </w:t>
                              </w:r>
                              <w:r w:rsidR="00A21F44" w:rsidRPr="00A21F44">
                                <w:rPr>
                                  <w:rFonts w:eastAsiaTheme="minorEastAsia"/>
                                  <w:sz w:val="16"/>
                                  <w:lang w:eastAsia="zh-CN"/>
                                </w:rPr>
                                <w:t>measurement</w:t>
                              </w:r>
                              <w:r w:rsidR="00A21F44">
                                <w:rPr>
                                  <w:rFonts w:eastAsiaTheme="minorEastAsia"/>
                                  <w:sz w:val="16"/>
                                  <w:lang w:eastAsia="zh-CN"/>
                                </w:rPr>
                                <w:t>s</w:t>
                              </w:r>
                              <w:r>
                                <w:rPr>
                                  <w:rFonts w:eastAsiaTheme="minorEastAsia"/>
                                  <w:sz w:val="16"/>
                                  <w:lang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文本框 11"/>
                        <wps:cNvSpPr txBox="1"/>
                        <wps:spPr>
                          <a:xfrm>
                            <a:off x="2888275" y="633410"/>
                            <a:ext cx="2261870" cy="375707"/>
                          </a:xfrm>
                          <a:prstGeom prst="rect">
                            <a:avLst/>
                          </a:prstGeom>
                          <a:solidFill>
                            <a:schemeClr val="lt1">
                              <a:alpha val="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9A8526" w14:textId="36C7C1C4" w:rsidR="00A21F44" w:rsidRDefault="00A21F44" w:rsidP="00A21F44">
                              <w:pPr>
                                <w:pStyle w:val="afb"/>
                                <w:spacing w:before="0" w:beforeAutospacing="0" w:after="180" w:afterAutospacing="0"/>
                              </w:pPr>
                              <w:r>
                                <w:rPr>
                                  <w:rFonts w:ascii="Times New Roman" w:hAnsi="Times New Roman" w:cs="Times New Roman"/>
                                  <w:sz w:val="16"/>
                                  <w:szCs w:val="16"/>
                                  <w:lang w:val="en-GB"/>
                                </w:rPr>
                                <w:t xml:space="preserve"> </w:t>
                              </w:r>
                              <w:r w:rsidR="00B22838">
                                <w:rPr>
                                  <w:rFonts w:ascii="Times New Roman" w:hAnsi="Times New Roman" w:cs="Times New Roman"/>
                                  <w:sz w:val="16"/>
                                  <w:szCs w:val="16"/>
                                  <w:lang w:val="en-GB"/>
                                </w:rPr>
                                <w:t>Handover Request Acknowledge (</w:t>
                              </w:r>
                              <w:r>
                                <w:rPr>
                                  <w:rFonts w:ascii="Times New Roman" w:hAnsi="Times New Roman" w:cs="Times New Roman"/>
                                  <w:sz w:val="16"/>
                                  <w:szCs w:val="16"/>
                                  <w:lang w:val="en-GB"/>
                                </w:rPr>
                                <w:t>Which QoE measurement will be kept</w:t>
                              </w:r>
                              <w:r w:rsidR="00B22838">
                                <w:rPr>
                                  <w:rFonts w:ascii="Times New Roman" w:hAnsi="Times New Roman" w:cs="Times New Roman"/>
                                  <w:sz w:val="16"/>
                                  <w:szCs w:val="16"/>
                                  <w:lang w:val="en-GB"/>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 name="文本框 11"/>
                        <wps:cNvSpPr txBox="1"/>
                        <wps:spPr>
                          <a:xfrm>
                            <a:off x="1851637" y="963935"/>
                            <a:ext cx="2692348" cy="439415"/>
                          </a:xfrm>
                          <a:prstGeom prst="rect">
                            <a:avLst/>
                          </a:prstGeom>
                          <a:solidFill>
                            <a:schemeClr val="lt1">
                              <a:alpha val="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08D3C2" w14:textId="243F242F" w:rsidR="00A21F44" w:rsidRDefault="00A21F44" w:rsidP="00A21F44">
                              <w:pPr>
                                <w:pStyle w:val="afb"/>
                                <w:spacing w:before="0" w:beforeAutospacing="0" w:after="180" w:afterAutospacing="0"/>
                              </w:pPr>
                              <w:r>
                                <w:rPr>
                                  <w:rFonts w:ascii="Times New Roman" w:hAnsi="Times New Roman"/>
                                  <w:sz w:val="16"/>
                                  <w:szCs w:val="16"/>
                                  <w:lang w:val="en-GB"/>
                                </w:rPr>
                                <w:t xml:space="preserve"> </w:t>
                              </w:r>
                              <w:r w:rsidR="00B22838" w:rsidRPr="00B22838">
                                <w:rPr>
                                  <w:rFonts w:ascii="Times New Roman" w:hAnsi="Times New Roman"/>
                                  <w:sz w:val="16"/>
                                  <w:szCs w:val="16"/>
                                  <w:lang w:val="en-GB"/>
                                </w:rPr>
                                <w:t xml:space="preserve">MobilityFromNRCommand </w:t>
                              </w:r>
                              <w:r w:rsidR="00B22838">
                                <w:rPr>
                                  <w:rFonts w:ascii="Times New Roman" w:hAnsi="Times New Roman"/>
                                  <w:sz w:val="16"/>
                                  <w:szCs w:val="16"/>
                                  <w:lang w:val="en-GB"/>
                                </w:rPr>
                                <w:t>(</w:t>
                              </w:r>
                              <w:r>
                                <w:rPr>
                                  <w:rFonts w:ascii="Times New Roman" w:hAnsi="Times New Roman"/>
                                  <w:sz w:val="16"/>
                                  <w:szCs w:val="16"/>
                                  <w:lang w:val="en-GB"/>
                                </w:rPr>
                                <w:t>Which QoE measurements will be released</w:t>
                              </w:r>
                              <w:r w:rsidR="00B22838">
                                <w:rPr>
                                  <w:rFonts w:ascii="Times New Roman" w:hAnsi="Times New Roman"/>
                                  <w:sz w:val="16"/>
                                  <w:szCs w:val="16"/>
                                  <w:lang w:val="en-GB"/>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DABC34A" id="画布 1" o:spid="_x0000_s1026" editas="canvas" style="width:6in;height:187.9pt;mso-position-horizontal-relative:char;mso-position-vertical-relative:line" coordsize="54864,23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3856;visibility:visible;mso-wrap-style:square">
                  <v:fill o:detectmouseclick="t"/>
                  <v:path o:connecttype="none"/>
                </v:shape>
                <v:rect id="矩形 2" o:spid="_x0000_s1028" style="position:absolute;left:6715;top:1285;width:6191;height:24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d/sIA&#10;AADaAAAADwAAAGRycy9kb3ducmV2LnhtbESPQYvCMBSE7wv+h/CEva2pgiLVKFUQxIUFq4jeHs2z&#10;LTYvtYna/fdGEDwOM/MNM523phJ3alxpWUG/F4EgzqwuOVew361+xiCcR9ZYWSYF/+RgPut8TTHW&#10;9sFbuqc+FwHCLkYFhfd1LKXLCjLoerYmDt7ZNgZ9kE0udYOPADeVHETRSBosOSwUWNOyoOyS3oyC&#10;w3Z4psVitJd/p+Sa9NN1+7s5KvXdbZMJCE+t/4Tf7bVWMIDXlXAD5O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393+wgAAANoAAAAPAAAAAAAAAAAAAAAAAJgCAABkcnMvZG93&#10;bnJldi54bWxQSwUGAAAAAAQABAD1AAAAhwMAAAAA&#10;" filled="f" strokecolor="#1f4d78 [1604]" strokeweight="1pt">
                  <v:textbox>
                    <w:txbxContent>
                      <w:p w14:paraId="1838AA5F" w14:textId="253AC44D" w:rsidR="00A21F44" w:rsidRPr="00A21F44" w:rsidRDefault="00A21F44" w:rsidP="00A21F44">
                        <w:pPr>
                          <w:jc w:val="center"/>
                          <w:rPr>
                            <w:rFonts w:eastAsiaTheme="minorEastAsia"/>
                            <w:color w:val="000000" w:themeColor="text1"/>
                            <w:lang w:eastAsia="zh-CN"/>
                          </w:rPr>
                        </w:pPr>
                        <w:r>
                          <w:rPr>
                            <w:rFonts w:eastAsiaTheme="minorEastAsia" w:hint="eastAsia"/>
                            <w:color w:val="000000" w:themeColor="text1"/>
                            <w:lang w:eastAsia="zh-CN"/>
                          </w:rPr>
                          <w:t>UE</w:t>
                        </w:r>
                      </w:p>
                    </w:txbxContent>
                  </v:textbox>
                </v:rect>
                <v:rect id="矩形 3" o:spid="_x0000_s1029" style="position:absolute;left:25231;top:1428;width:6191;height:23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4ZcMA&#10;AADaAAAADwAAAGRycy9kb3ducmV2LnhtbESPQYvCMBSE7wv+h/CEva2pK4pUo1RBkF0QrCJ6ezTP&#10;tti8dJus1n9vBMHjMDPfMNN5aypxpcaVlhX0exEI4szqknMF+93qawzCeWSNlWVScCcH81nnY4qx&#10;tjfe0jX1uQgQdjEqKLyvYyldVpBB17M1cfDOtjHog2xyqRu8Bbip5HcUjaTBksNCgTUtC8ou6b9R&#10;cNgOz7RYjPZyc0r+kn66bn9/jkp9dttkAsJT69/hV3utFQzgeSXcAD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4ZcMAAADaAAAADwAAAAAAAAAAAAAAAACYAgAAZHJzL2Rv&#10;d25yZXYueG1sUEsFBgAAAAAEAAQA9QAAAIgDAAAAAA==&#10;" filled="f" strokecolor="#1f4d78 [1604]" strokeweight="1pt">
                  <v:textbox>
                    <w:txbxContent>
                      <w:p w14:paraId="74D914D0" w14:textId="289352EF" w:rsidR="00A21F44" w:rsidRPr="00A21F44" w:rsidRDefault="00A21F44" w:rsidP="00A21F44">
                        <w:pPr>
                          <w:jc w:val="center"/>
                          <w:rPr>
                            <w:rFonts w:eastAsiaTheme="minorEastAsia"/>
                            <w:color w:val="000000" w:themeColor="text1"/>
                            <w:lang w:eastAsia="zh-CN"/>
                          </w:rPr>
                        </w:pPr>
                        <w:r>
                          <w:rPr>
                            <w:rFonts w:eastAsiaTheme="minorEastAsia"/>
                            <w:color w:val="000000" w:themeColor="text1"/>
                            <w:lang w:eastAsia="zh-CN"/>
                          </w:rPr>
                          <w:t>LTE</w:t>
                        </w:r>
                      </w:p>
                      <w:p w14:paraId="34EF9F9D" w14:textId="77777777" w:rsidR="00A21F44" w:rsidRDefault="00A21F44" w:rsidP="00A21F44">
                        <w:pPr>
                          <w:jc w:val="center"/>
                        </w:pPr>
                      </w:p>
                    </w:txbxContent>
                  </v:textbox>
                </v:rect>
                <v:rect id="矩形 4" o:spid="_x0000_s1030" style="position:absolute;left:44948;top:1571;width:6191;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rgEcMA&#10;AADaAAAADwAAAGRycy9kb3ducmV2LnhtbESPQYvCMBSE7wv+h/CEva2pi4pUo1RBkF0QrCJ6ezTP&#10;tti8dJus1n9vBMHjMDPfMNN5aypxpcaVlhX0exEI4szqknMF+93qawzCeWSNlWVScCcH81nnY4qx&#10;tjfe0jX1uQgQdjEqKLyvYyldVpBB17M1cfDOtjHog2xyqRu8Bbip5HcUjaTBksNCgTUtC8ou6b9R&#10;cNgOz7RYjPZyc0r+kn66bn9/jkp9dttkAsJT69/hV3utFQzgeSXcAD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nrgEcMAAADaAAAADwAAAAAAAAAAAAAAAACYAgAAZHJzL2Rv&#10;d25yZXYueG1sUEsFBgAAAAAEAAQA9QAAAIgDAAAAAA==&#10;" filled="f" strokecolor="#1f4d78 [1604]" strokeweight="1pt">
                  <v:textbox>
                    <w:txbxContent>
                      <w:p w14:paraId="4F67713B" w14:textId="1D063F73" w:rsidR="00A21F44" w:rsidRPr="00A21F44" w:rsidRDefault="00A21F44" w:rsidP="00A21F44">
                        <w:pPr>
                          <w:jc w:val="center"/>
                          <w:rPr>
                            <w:rFonts w:eastAsiaTheme="minorEastAsia"/>
                            <w:color w:val="000000" w:themeColor="text1"/>
                            <w:lang w:eastAsia="zh-CN"/>
                          </w:rPr>
                        </w:pPr>
                        <w:r w:rsidRPr="00A21F44">
                          <w:rPr>
                            <w:rFonts w:eastAsiaTheme="minorEastAsia"/>
                            <w:color w:val="000000" w:themeColor="text1"/>
                            <w:lang w:eastAsia="zh-CN"/>
                          </w:rPr>
                          <w:t>NR</w:t>
                        </w:r>
                      </w:p>
                    </w:txbxContent>
                  </v:textbox>
                </v:rect>
                <v:line id="直接连接符 5" o:spid="_x0000_s1031" style="position:absolute;visibility:visible;mso-wrap-style:square" from="9810,3762" to="9906,223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CfBcMAAADaAAAADwAAAGRycy9kb3ducmV2LnhtbESPT2vCQBTE7wW/w/IEb2ajUi2pq0hB&#10;8STUPwdvj+wzmzb7Ns2uSfz23YLQ4zAzv2GW695WoqXGl44VTJIUBHHudMmFgvNpO34D4QOyxsox&#10;KXiQh/Vq8LLETLuOP6k9hkJECPsMFZgQ6kxKnxuy6BNXE0fv5hqLIcqmkLrBLsJtJadpOpcWS44L&#10;Bmv6MJR/H+9WwQ/mW7LXy65NO9PO5rf6sPi6KjUa9pt3EIH68B9+tvdawSv8XYk3QK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HgnwXDAAAA2gAAAA8AAAAAAAAAAAAA&#10;AAAAoQIAAGRycy9kb3ducmV2LnhtbFBLBQYAAAAABAAEAPkAAACRAwAAAAA=&#10;" strokecolor="#5b9bd5 [3204]" strokeweight=".5pt">
                  <v:stroke joinstyle="miter"/>
                </v:line>
                <v:line id="直接连接符 6" o:spid="_x0000_s1032" style="position:absolute;visibility:visible;mso-wrap-style:square" from="28327,3765" to="28422,223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TIBcsMAAADaAAAADwAAAGRycy9kb3ducmV2LnhtbESPzWrDMBCE74G8g9hAb4mcFpzgWA4h&#10;kNJTofk55LZYG8uJtXIt1XbfvioUehxm5hsm3462ET11vnasYLlIQBCXTtdcKTifDvM1CB+QNTaO&#10;ScE3edgW00mOmXYDf1B/DJWIEPYZKjAhtJmUvjRk0S9cSxy9m+sshii7SuoOhwi3jXxOklRarDku&#10;GGxpb6h8HL+sgk8sD2Svl9c+GUz/kt7a99X9qtTTbNxtQAQaw3/4r/2mFaTweyXeAFn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EyAXLDAAAA2gAAAA8AAAAAAAAAAAAA&#10;AAAAoQIAAGRycy9kb3ducmV2LnhtbFBLBQYAAAAABAAEAPkAAACRAwAAAAA=&#10;" strokecolor="#5b9bd5 [3204]" strokeweight=".5pt">
                  <v:stroke joinstyle="miter"/>
                </v:line>
                <v:line id="直接连接符 7" o:spid="_x0000_s1033" style="position:absolute;visibility:visible;mso-wrap-style:square" from="48282,3847" to="48377,22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6k6cEAAADaAAAADwAAAGRycy9kb3ducmV2LnhtbESPQYvCMBSE7wv+h/AEb2vqCirVKCK4&#10;eBJ09eDt0TybavNSm9jWf28WFvY4zMw3zGLV2VI0VPvCsYLRMAFBnDldcK7g9LP9nIHwAVlj6ZgU&#10;vMjDatn7WGCqXcsHao4hFxHCPkUFJoQqldJnhiz6oauIo3d1tcUQZZ1LXWMb4baUX0kykRYLjgsG&#10;K9oYyu7Hp1XwwGxL9nL+bpLWNOPJtdpPbxelBv1uPQcRqAv/4b/2TiuYwu+VeAPk8g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fqTpwQAAANoAAAAPAAAAAAAAAAAAAAAA&#10;AKECAABkcnMvZG93bnJldi54bWxQSwUGAAAAAAQABAD5AAAAjwMAAAAA&#10;" strokecolor="#5b9bd5 [3204]" strokeweight=".5pt">
                  <v:stroke joinstyle="miter"/>
                </v:line>
                <v:shapetype id="_x0000_t32" coordsize="21600,21600" o:spt="32" o:oned="t" path="m,l21600,21600e" filled="f">
                  <v:path arrowok="t" fillok="f" o:connecttype="none"/>
                  <o:lock v:ext="edit" shapetype="t"/>
                </v:shapetype>
                <v:shape id="直接箭头连接符 8" o:spid="_x0000_s1034" type="#_x0000_t32" style="position:absolute;left:28241;top:6286;width:20279;height:4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6lXcIAAADaAAAADwAAAGRycy9kb3ducmV2LnhtbERPz2vCMBS+D/Y/hDfwIppOnUg1yqwM&#10;dtUNrLdH82y6NS+1yWrdX28Ogx0/vt+rTW9r0VHrK8cKnscJCOLC6YpLBZ8fb6MFCB+QNdaOScGN&#10;PGzWjw8rTLW78p66QyhFDGGfogITQpNK6QtDFv3YNcSRO7vWYoiwLaVu8RrDbS0nSTKXFiuODQYb&#10;ygwV34cfq+B0ftHdNttVhcmz6XE4+7185TulBk/96xJEoD78i//c71pB3BqvxBsg1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c6lXcIAAADaAAAADwAAAAAAAAAAAAAA&#10;AAChAgAAZHJzL2Rvd25yZXYueG1sUEsFBgAAAAAEAAQA+QAAAJADAAAAAA==&#10;" strokecolor="#5b9bd5 [3204]" strokeweight=".5pt">
                  <v:stroke endarrow="block" joinstyle="miter"/>
                </v:shape>
                <v:shape id="直接箭头连接符 9" o:spid="_x0000_s1035" type="#_x0000_t32" style="position:absolute;left:28301;top:9372;width:20276;height:4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i0XsAAAADaAAAADwAAAGRycy9kb3ducmV2LnhtbESPT4vCMBTE78J+h/AWvNnURWS3a1pE&#10;VvDoP/D6bJ5NsXkpTbT12xtB2OMwM79hFsVgG3GnzteOFUyTFARx6XTNlYLjYT35BuEDssbGMSl4&#10;kIci/xgtMNOu5x3d96ESEcI+QwUmhDaT0peGLPrEtcTRu7jOYoiyq6TusI9w28ivNJ1LizXHBYMt&#10;rQyV1/3NKli5v3rYhpaN7MvDIz2dZ9X8rNT4c1j+ggg0hP/wu73RCn7gdSXeAJk/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54tF7AAAAA2gAAAA8AAAAAAAAAAAAAAAAA&#10;oQIAAGRycy9kb3ducmV2LnhtbFBLBQYAAAAABAAEAPkAAACOAwAAAAA=&#10;" strokecolor="#5b9bd5 [3204]" strokeweight=".5pt">
                  <v:stroke startarrow="block" joinstyle="miter"/>
                </v:shape>
                <v:shape id="直接箭头连接符 10" o:spid="_x0000_s1036" type="#_x0000_t32" style="position:absolute;left:9753;top:12382;width:38767;height:27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P3TsYAAADbAAAADwAAAGRycy9kb3ducmV2LnhtbESPQU/CQBCF7yb+h82YcDGwFZWQwkKk&#10;xMSraALcJt2hW+3Olu5aqr/eOZh4m8l78943y/XgG9VTF+vABu4mGSjiMtiaKwPvb8/jOaiYkC02&#10;gcnAN0VYr66vlpjbcOFX6nepUhLCMUcDLqU21zqWjjzGSWiJRTuFzmOStau07fAi4b7R0yybaY81&#10;S4PDlgpH5efuyxs4nh5tvym2dekOxf3+9uHn/HHYGjO6GZ4WoBIN6d/8d/1iBV/o5RcZQK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Lj907GAAAA2wAAAA8AAAAAAAAA&#10;AAAAAAAAoQIAAGRycy9kb3ducmV2LnhtbFBLBQYAAAAABAAEAPkAAACUAwAAAAA=&#10;" strokecolor="#5b9bd5 [3204]" strokeweight=".5pt">
                  <v:stroke endarrow="block" joinstyle="miter"/>
                </v:shape>
                <v:shapetype id="_x0000_t202" coordsize="21600,21600" o:spt="202" path="m,l,21600r21600,l21600,xe">
                  <v:stroke joinstyle="miter"/>
                  <v:path gradientshapeok="t" o:connecttype="rect"/>
                </v:shapetype>
                <v:shape id="文本框 11" o:spid="_x0000_s1037" type="#_x0000_t202" style="position:absolute;left:30527;top:3032;width:20850;height:47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Q/MsQA&#10;AADbAAAADwAAAGRycy9kb3ducmV2LnhtbERPS2sCMRC+F/wPYYTealahRVajFB8g2FZqPeht2Ex3&#10;o5vJmkTd9tc3hUJv8/E9ZzxtbS2u5INxrKDfy0AQF04bLhXsPpYPQxAhImusHZOCLwownXTuxphr&#10;d+N3um5jKVIIhxwVVDE2uZShqMhi6LmGOHGfzluMCfpSao+3FG5rOciyJ2nRcGqosKFZRcVpe7EK&#10;Xs77zeNxvt/Vw7fv1aspvDks1krdd9vnEYhIbfwX/7lXOs3vw+8v6QA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EPzLEAAAA2wAAAA8AAAAAAAAAAAAAAAAAmAIAAGRycy9k&#10;b3ducmV2LnhtbFBLBQYAAAAABAAEAPUAAACJAwAAAAA=&#10;" fillcolor="white [3201]" stroked="f" strokeweight=".5pt">
                  <v:fill opacity="0"/>
                  <v:textbox>
                    <w:txbxContent>
                      <w:p w14:paraId="1905A9BA" w14:textId="0500E4E3" w:rsidR="00A21F44" w:rsidRPr="00A21F44" w:rsidRDefault="00B22838">
                        <w:pPr>
                          <w:rPr>
                            <w:rFonts w:eastAsiaTheme="minorEastAsia"/>
                            <w:sz w:val="16"/>
                            <w:lang w:eastAsia="zh-CN"/>
                          </w:rPr>
                        </w:pPr>
                        <w:r>
                          <w:rPr>
                            <w:rFonts w:eastAsiaTheme="minorEastAsia"/>
                            <w:sz w:val="16"/>
                            <w:lang w:eastAsia="zh-CN"/>
                          </w:rPr>
                          <w:t xml:space="preserve">Handover </w:t>
                        </w:r>
                        <w:proofErr w:type="gramStart"/>
                        <w:r>
                          <w:rPr>
                            <w:rFonts w:eastAsiaTheme="minorEastAsia"/>
                            <w:sz w:val="16"/>
                            <w:lang w:eastAsia="zh-CN"/>
                          </w:rPr>
                          <w:t>Request(</w:t>
                        </w:r>
                        <w:proofErr w:type="gramEnd"/>
                        <w:r w:rsidR="00A21F44">
                          <w:rPr>
                            <w:rFonts w:eastAsiaTheme="minorEastAsia"/>
                            <w:sz w:val="16"/>
                            <w:lang w:eastAsia="zh-CN"/>
                          </w:rPr>
                          <w:t xml:space="preserve">All </w:t>
                        </w:r>
                        <w:r w:rsidR="00C92001">
                          <w:rPr>
                            <w:rFonts w:eastAsiaTheme="minorEastAsia"/>
                            <w:sz w:val="16"/>
                            <w:lang w:eastAsia="zh-CN"/>
                          </w:rPr>
                          <w:t xml:space="preserve">the </w:t>
                        </w:r>
                        <w:r w:rsidR="00795D76">
                          <w:rPr>
                            <w:rFonts w:eastAsiaTheme="minorEastAsia"/>
                            <w:sz w:val="16"/>
                            <w:lang w:eastAsia="zh-CN"/>
                          </w:rPr>
                          <w:t xml:space="preserve">signalling based </w:t>
                        </w:r>
                        <w:proofErr w:type="spellStart"/>
                        <w:r w:rsidR="00A21F44" w:rsidRPr="00A21F44">
                          <w:rPr>
                            <w:rFonts w:eastAsiaTheme="minorEastAsia" w:hint="eastAsia"/>
                            <w:sz w:val="16"/>
                            <w:lang w:eastAsia="zh-CN"/>
                          </w:rPr>
                          <w:t>QoE</w:t>
                        </w:r>
                        <w:proofErr w:type="spellEnd"/>
                        <w:r w:rsidR="00A21F44" w:rsidRPr="00A21F44">
                          <w:rPr>
                            <w:rFonts w:eastAsiaTheme="minorEastAsia" w:hint="eastAsia"/>
                            <w:sz w:val="16"/>
                            <w:lang w:eastAsia="zh-CN"/>
                          </w:rPr>
                          <w:t xml:space="preserve"> </w:t>
                        </w:r>
                        <w:r w:rsidR="00A21F44" w:rsidRPr="00A21F44">
                          <w:rPr>
                            <w:rFonts w:eastAsiaTheme="minorEastAsia"/>
                            <w:sz w:val="16"/>
                            <w:lang w:eastAsia="zh-CN"/>
                          </w:rPr>
                          <w:t>measurement</w:t>
                        </w:r>
                        <w:r w:rsidR="00A21F44">
                          <w:rPr>
                            <w:rFonts w:eastAsiaTheme="minorEastAsia"/>
                            <w:sz w:val="16"/>
                            <w:lang w:eastAsia="zh-CN"/>
                          </w:rPr>
                          <w:t>s</w:t>
                        </w:r>
                        <w:r>
                          <w:rPr>
                            <w:rFonts w:eastAsiaTheme="minorEastAsia"/>
                            <w:sz w:val="16"/>
                            <w:lang w:eastAsia="zh-CN"/>
                          </w:rPr>
                          <w:t>)</w:t>
                        </w:r>
                      </w:p>
                    </w:txbxContent>
                  </v:textbox>
                </v:shape>
                <v:shape id="文本框 11" o:spid="_x0000_s1038" type="#_x0000_t202" style="position:absolute;left:28882;top:6334;width:22619;height:37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ahRcQA&#10;AADbAAAADwAAAGRycy9kb3ducmV2LnhtbERPS2sCMRC+F/wPYQRvNatgkdUo0lYQ+pCqB70Nm3E3&#10;dTNZk1S3/fVNoeBtPr7nTOetrcWFfDCOFQz6GQjiwmnDpYLddnk/BhEissbaMSn4pgDzWeduirl2&#10;V/6gyyaWIoVwyFFBFWOTSxmKiiyGvmuIE3d03mJM0JdSe7ymcFvLYZY9SIuGU0OFDT1WVJw2X1bB&#10;63m/Hn0+7Xf1+P1n9WYKbw7PL0r1uu1iAiJSG2/if/dKp/lD+PslHSB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WoUXEAAAA2wAAAA8AAAAAAAAAAAAAAAAAmAIAAGRycy9k&#10;b3ducmV2LnhtbFBLBQYAAAAABAAEAPUAAACJAwAAAAA=&#10;" fillcolor="white [3201]" stroked="f" strokeweight=".5pt">
                  <v:fill opacity="0"/>
                  <v:textbox>
                    <w:txbxContent>
                      <w:p w14:paraId="719A8526" w14:textId="36C7C1C4" w:rsidR="00A21F44" w:rsidRDefault="00A21F44" w:rsidP="00A21F44">
                        <w:pPr>
                          <w:pStyle w:val="afb"/>
                          <w:spacing w:before="0" w:beforeAutospacing="0" w:after="180" w:afterAutospacing="0"/>
                        </w:pPr>
                        <w:r>
                          <w:rPr>
                            <w:rFonts w:ascii="Times New Roman" w:hAnsi="Times New Roman" w:cs="Times New Roman"/>
                            <w:sz w:val="16"/>
                            <w:szCs w:val="16"/>
                            <w:lang w:val="en-GB"/>
                          </w:rPr>
                          <w:t xml:space="preserve"> </w:t>
                        </w:r>
                        <w:r w:rsidR="00B22838">
                          <w:rPr>
                            <w:rFonts w:ascii="Times New Roman" w:hAnsi="Times New Roman" w:cs="Times New Roman"/>
                            <w:sz w:val="16"/>
                            <w:szCs w:val="16"/>
                            <w:lang w:val="en-GB"/>
                          </w:rPr>
                          <w:t>Handover Request Acknowledge (</w:t>
                        </w:r>
                        <w:r>
                          <w:rPr>
                            <w:rFonts w:ascii="Times New Roman" w:hAnsi="Times New Roman" w:cs="Times New Roman"/>
                            <w:sz w:val="16"/>
                            <w:szCs w:val="16"/>
                            <w:lang w:val="en-GB"/>
                          </w:rPr>
                          <w:t xml:space="preserve">Which </w:t>
                        </w:r>
                        <w:proofErr w:type="spellStart"/>
                        <w:r>
                          <w:rPr>
                            <w:rFonts w:ascii="Times New Roman" w:hAnsi="Times New Roman" w:cs="Times New Roman"/>
                            <w:sz w:val="16"/>
                            <w:szCs w:val="16"/>
                            <w:lang w:val="en-GB"/>
                          </w:rPr>
                          <w:t>QoE</w:t>
                        </w:r>
                        <w:proofErr w:type="spellEnd"/>
                        <w:r>
                          <w:rPr>
                            <w:rFonts w:ascii="Times New Roman" w:hAnsi="Times New Roman" w:cs="Times New Roman"/>
                            <w:sz w:val="16"/>
                            <w:szCs w:val="16"/>
                            <w:lang w:val="en-GB"/>
                          </w:rPr>
                          <w:t xml:space="preserve"> measurement will be kept</w:t>
                        </w:r>
                        <w:r w:rsidR="00B22838">
                          <w:rPr>
                            <w:rFonts w:ascii="Times New Roman" w:hAnsi="Times New Roman" w:cs="Times New Roman"/>
                            <w:sz w:val="16"/>
                            <w:szCs w:val="16"/>
                            <w:lang w:val="en-GB"/>
                          </w:rPr>
                          <w:t>)</w:t>
                        </w:r>
                      </w:p>
                    </w:txbxContent>
                  </v:textbox>
                </v:shape>
                <v:shape id="文本框 11" o:spid="_x0000_s1039" type="#_x0000_t202" style="position:absolute;left:18516;top:9639;width:26923;height:4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oE3sUA&#10;AADbAAAADwAAAGRycy9kb3ducmV2LnhtbERPS2sCMRC+C/6HMEJvmrVSka1RSltBaFV8HOxt2Ex3&#10;YzeTbZLqtr++EQq9zcf3nOm8tbU4kw/GsYLhIANBXDhtuFRw2C/6ExAhImusHZOCbwown3U7U8y1&#10;u/CWzrtYihTCIUcFVYxNLmUoKrIYBq4hTty78xZjgr6U2uMlhdta3mbZWFo0nBoqbOixouJj92UV&#10;vH4eN3enp+Ohnqx/litTePP2/KLUTa99uAcRqY3/4j/3Uqf5I7j+kg6Q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mgTexQAAANsAAAAPAAAAAAAAAAAAAAAAAJgCAABkcnMv&#10;ZG93bnJldi54bWxQSwUGAAAAAAQABAD1AAAAigMAAAAA&#10;" fillcolor="white [3201]" stroked="f" strokeweight=".5pt">
                  <v:fill opacity="0"/>
                  <v:textbox>
                    <w:txbxContent>
                      <w:p w14:paraId="4108D3C2" w14:textId="243F242F" w:rsidR="00A21F44" w:rsidRDefault="00A21F44" w:rsidP="00A21F44">
                        <w:pPr>
                          <w:pStyle w:val="afb"/>
                          <w:spacing w:before="0" w:beforeAutospacing="0" w:after="180" w:afterAutospacing="0"/>
                        </w:pPr>
                        <w:r>
                          <w:rPr>
                            <w:rFonts w:ascii="Times New Roman" w:hAnsi="Times New Roman"/>
                            <w:sz w:val="16"/>
                            <w:szCs w:val="16"/>
                            <w:lang w:val="en-GB"/>
                          </w:rPr>
                          <w:t xml:space="preserve"> </w:t>
                        </w:r>
                        <w:proofErr w:type="spellStart"/>
                        <w:r w:rsidR="00B22838" w:rsidRPr="00B22838">
                          <w:rPr>
                            <w:rFonts w:ascii="Times New Roman" w:hAnsi="Times New Roman"/>
                            <w:sz w:val="16"/>
                            <w:szCs w:val="16"/>
                            <w:lang w:val="en-GB"/>
                          </w:rPr>
                          <w:t>MobilityFromNRCommand</w:t>
                        </w:r>
                        <w:proofErr w:type="spellEnd"/>
                        <w:r w:rsidR="00B22838" w:rsidRPr="00B22838">
                          <w:rPr>
                            <w:rFonts w:ascii="Times New Roman" w:hAnsi="Times New Roman"/>
                            <w:sz w:val="16"/>
                            <w:szCs w:val="16"/>
                            <w:lang w:val="en-GB"/>
                          </w:rPr>
                          <w:t xml:space="preserve"> </w:t>
                        </w:r>
                        <w:r w:rsidR="00B22838">
                          <w:rPr>
                            <w:rFonts w:ascii="Times New Roman" w:hAnsi="Times New Roman"/>
                            <w:sz w:val="16"/>
                            <w:szCs w:val="16"/>
                            <w:lang w:val="en-GB"/>
                          </w:rPr>
                          <w:t>(</w:t>
                        </w:r>
                        <w:r>
                          <w:rPr>
                            <w:rFonts w:ascii="Times New Roman" w:hAnsi="Times New Roman"/>
                            <w:sz w:val="16"/>
                            <w:szCs w:val="16"/>
                            <w:lang w:val="en-GB"/>
                          </w:rPr>
                          <w:t xml:space="preserve">Which </w:t>
                        </w:r>
                        <w:proofErr w:type="spellStart"/>
                        <w:r>
                          <w:rPr>
                            <w:rFonts w:ascii="Times New Roman" w:hAnsi="Times New Roman"/>
                            <w:sz w:val="16"/>
                            <w:szCs w:val="16"/>
                            <w:lang w:val="en-GB"/>
                          </w:rPr>
                          <w:t>QoE</w:t>
                        </w:r>
                        <w:proofErr w:type="spellEnd"/>
                        <w:r>
                          <w:rPr>
                            <w:rFonts w:ascii="Times New Roman" w:hAnsi="Times New Roman"/>
                            <w:sz w:val="16"/>
                            <w:szCs w:val="16"/>
                            <w:lang w:val="en-GB"/>
                          </w:rPr>
                          <w:t xml:space="preserve"> measurements will be released</w:t>
                        </w:r>
                        <w:r w:rsidR="00B22838">
                          <w:rPr>
                            <w:rFonts w:ascii="Times New Roman" w:hAnsi="Times New Roman"/>
                            <w:sz w:val="16"/>
                            <w:szCs w:val="16"/>
                            <w:lang w:val="en-GB"/>
                          </w:rPr>
                          <w:t>)</w:t>
                        </w:r>
                      </w:p>
                    </w:txbxContent>
                  </v:textbox>
                </v:shape>
                <w10:anchorlock/>
              </v:group>
            </w:pict>
          </mc:Fallback>
        </mc:AlternateContent>
      </w:r>
    </w:p>
    <w:p w14:paraId="605E8378" w14:textId="40A8D1FE" w:rsidR="00A21F44" w:rsidRDefault="00A21F44" w:rsidP="00A21F44">
      <w:pPr>
        <w:pStyle w:val="af7"/>
        <w:jc w:val="center"/>
        <w:rPr>
          <w:rFonts w:eastAsia="宋体"/>
          <w:lang w:eastAsia="zh-CN"/>
        </w:rPr>
      </w:pPr>
      <w:bookmarkStart w:id="4" w:name="_Ref131341243"/>
      <w:r>
        <w:t xml:space="preserve">Figure </w:t>
      </w:r>
      <w:r w:rsidR="00D44A00">
        <w:rPr>
          <w:noProof/>
        </w:rPr>
        <w:fldChar w:fldCharType="begin"/>
      </w:r>
      <w:r w:rsidR="00D44A00">
        <w:rPr>
          <w:noProof/>
        </w:rPr>
        <w:instrText xml:space="preserve"> SEQ Figure \* ARABIC </w:instrText>
      </w:r>
      <w:r w:rsidR="00D44A00">
        <w:rPr>
          <w:noProof/>
        </w:rPr>
        <w:fldChar w:fldCharType="separate"/>
      </w:r>
      <w:r>
        <w:rPr>
          <w:noProof/>
        </w:rPr>
        <w:t>1</w:t>
      </w:r>
      <w:r w:rsidR="00D44A00">
        <w:rPr>
          <w:noProof/>
        </w:rPr>
        <w:fldChar w:fldCharType="end"/>
      </w:r>
      <w:bookmarkEnd w:id="4"/>
      <w:r>
        <w:t xml:space="preserve"> Basic procedure in Option 3</w:t>
      </w:r>
    </w:p>
    <w:p w14:paraId="7F70AC03" w14:textId="25E673A8" w:rsidR="001868D5" w:rsidRDefault="001868D5" w:rsidP="00D25CA7">
      <w:pPr>
        <w:spacing w:before="120" w:after="0"/>
        <w:rPr>
          <w:rFonts w:eastAsia="宋体"/>
          <w:lang w:eastAsia="zh-CN"/>
        </w:rPr>
      </w:pPr>
    </w:p>
    <w:p w14:paraId="27B61FD5" w14:textId="2D36A2BC" w:rsidR="001868D5" w:rsidRDefault="001868D5" w:rsidP="001868D5">
      <w:pPr>
        <w:pStyle w:val="Proposal"/>
        <w:numPr>
          <w:ilvl w:val="0"/>
          <w:numId w:val="0"/>
        </w:numPr>
        <w:ind w:left="142"/>
        <w:rPr>
          <w:rFonts w:eastAsia="宋体"/>
          <w:lang w:val="en-US" w:eastAsia="zh-CN"/>
        </w:rPr>
      </w:pPr>
      <w:r>
        <w:rPr>
          <w:rFonts w:eastAsia="宋体"/>
          <w:lang w:val="en-US" w:eastAsia="zh-CN"/>
        </w:rPr>
        <w:t xml:space="preserve">Proposal </w:t>
      </w:r>
      <w:r w:rsidR="003808BE">
        <w:rPr>
          <w:rFonts w:eastAsia="宋体"/>
          <w:lang w:val="en-US" w:eastAsia="zh-CN"/>
        </w:rPr>
        <w:t>2</w:t>
      </w:r>
      <w:r>
        <w:rPr>
          <w:rFonts w:eastAsia="宋体"/>
          <w:lang w:val="en-US" w:eastAsia="zh-CN"/>
        </w:rPr>
        <w:t>: In option 3, we suggest the followings:</w:t>
      </w:r>
    </w:p>
    <w:p w14:paraId="535EFB9F" w14:textId="6E6004FD" w:rsidR="00795D76" w:rsidRPr="00795D76" w:rsidRDefault="00795D76" w:rsidP="001868D5">
      <w:pPr>
        <w:pStyle w:val="Proposal"/>
        <w:numPr>
          <w:ilvl w:val="0"/>
          <w:numId w:val="31"/>
        </w:numPr>
        <w:rPr>
          <w:rFonts w:eastAsia="宋体"/>
          <w:lang w:eastAsia="zh-CN"/>
        </w:rPr>
      </w:pPr>
      <w:r>
        <w:rPr>
          <w:rFonts w:eastAsia="宋体"/>
          <w:lang w:eastAsia="zh-CN"/>
        </w:rPr>
        <w:t xml:space="preserve">Source </w:t>
      </w:r>
      <w:r>
        <w:rPr>
          <w:rFonts w:eastAsia="宋体" w:hint="eastAsia"/>
          <w:lang w:eastAsia="zh-CN"/>
        </w:rPr>
        <w:t>N</w:t>
      </w:r>
      <w:r>
        <w:rPr>
          <w:rFonts w:eastAsia="宋体"/>
          <w:lang w:eastAsia="zh-CN"/>
        </w:rPr>
        <w:t xml:space="preserve">R node sends all the signalling based QoE measurement configuration container to target LTE node. When UE moves back to NR node, LTE node sends back all the signalling based QoE measurement configuration container to NR node. </w:t>
      </w:r>
    </w:p>
    <w:p w14:paraId="25265A17" w14:textId="6F557E26" w:rsidR="001868D5" w:rsidRDefault="00C40ED6" w:rsidP="001868D5">
      <w:pPr>
        <w:pStyle w:val="Proposal"/>
        <w:numPr>
          <w:ilvl w:val="0"/>
          <w:numId w:val="31"/>
        </w:numPr>
        <w:rPr>
          <w:rFonts w:eastAsia="宋体"/>
          <w:lang w:eastAsia="zh-CN"/>
        </w:rPr>
      </w:pPr>
      <w:r>
        <w:rPr>
          <w:rFonts w:eastAsia="宋体"/>
          <w:lang w:val="en-US" w:eastAsia="zh-CN"/>
        </w:rPr>
        <w:t xml:space="preserve">Target </w:t>
      </w:r>
      <w:r w:rsidR="001868D5">
        <w:rPr>
          <w:rFonts w:eastAsia="宋体"/>
          <w:lang w:val="en-US" w:eastAsia="zh-CN"/>
        </w:rPr>
        <w:t>LTE node decides which QoE measurement will be kept</w:t>
      </w:r>
      <w:r w:rsidR="002A69B1">
        <w:rPr>
          <w:rFonts w:eastAsia="宋体"/>
          <w:lang w:val="en-US" w:eastAsia="zh-CN"/>
        </w:rPr>
        <w:t xml:space="preserve"> and </w:t>
      </w:r>
      <w:r w:rsidR="00C92B3E">
        <w:rPr>
          <w:rFonts w:eastAsia="宋体"/>
          <w:lang w:val="en-US" w:eastAsia="zh-CN"/>
        </w:rPr>
        <w:t xml:space="preserve">explicitly </w:t>
      </w:r>
      <w:r w:rsidR="002A69B1">
        <w:rPr>
          <w:rFonts w:eastAsia="宋体"/>
          <w:lang w:val="en-US" w:eastAsia="zh-CN"/>
        </w:rPr>
        <w:t>informs the source NR node the decision</w:t>
      </w:r>
      <w:r w:rsidR="00C92B3E">
        <w:rPr>
          <w:rFonts w:eastAsia="宋体"/>
          <w:lang w:val="en-US" w:eastAsia="zh-CN"/>
        </w:rPr>
        <w:t xml:space="preserve"> in XnAP</w:t>
      </w:r>
      <w:r w:rsidR="001868D5">
        <w:rPr>
          <w:rFonts w:eastAsia="宋体"/>
          <w:lang w:eastAsia="zh-CN"/>
        </w:rPr>
        <w:t>.</w:t>
      </w:r>
      <w:r w:rsidR="001868D5" w:rsidRPr="003939CC">
        <w:rPr>
          <w:rFonts w:eastAsia="宋体"/>
          <w:lang w:eastAsia="zh-CN"/>
        </w:rPr>
        <w:t xml:space="preserve"> </w:t>
      </w:r>
    </w:p>
    <w:p w14:paraId="311AC890" w14:textId="302EB15A" w:rsidR="00A21F44" w:rsidRDefault="00A21F44" w:rsidP="00A21F44">
      <w:pPr>
        <w:pStyle w:val="Proposal"/>
        <w:numPr>
          <w:ilvl w:val="0"/>
          <w:numId w:val="31"/>
        </w:numPr>
        <w:rPr>
          <w:rFonts w:eastAsia="宋体"/>
          <w:lang w:eastAsia="zh-CN"/>
        </w:rPr>
      </w:pPr>
      <w:r>
        <w:rPr>
          <w:rFonts w:eastAsia="宋体"/>
          <w:lang w:eastAsia="zh-CN"/>
        </w:rPr>
        <w:t>NR node informs UE to release other QoE measurement</w:t>
      </w:r>
      <w:r w:rsidR="00F60AE5">
        <w:rPr>
          <w:rFonts w:eastAsia="宋体"/>
          <w:lang w:eastAsia="zh-CN"/>
        </w:rPr>
        <w:t xml:space="preserve"> and all the RAN visible QoE measurement</w:t>
      </w:r>
      <w:r>
        <w:rPr>
          <w:rFonts w:eastAsia="宋体"/>
          <w:lang w:eastAsia="zh-CN"/>
        </w:rPr>
        <w:t xml:space="preserve"> in the NR format in </w:t>
      </w:r>
      <w:r w:rsidRPr="00A21F44">
        <w:rPr>
          <w:rFonts w:eastAsia="宋体"/>
          <w:lang w:eastAsia="zh-CN"/>
        </w:rPr>
        <w:t>MobilityFromNRCommand message</w:t>
      </w:r>
      <w:r>
        <w:rPr>
          <w:rFonts w:eastAsia="宋体"/>
          <w:lang w:eastAsia="zh-CN"/>
        </w:rPr>
        <w:t xml:space="preserve">. </w:t>
      </w:r>
    </w:p>
    <w:p w14:paraId="44388F3C" w14:textId="6358CC8E" w:rsidR="00C502A0" w:rsidRDefault="001F55CC" w:rsidP="00D25CA7">
      <w:pPr>
        <w:spacing w:before="120" w:after="0"/>
        <w:rPr>
          <w:rFonts w:cs="Arial"/>
          <w:lang w:val="en-US" w:eastAsia="zh-CN"/>
        </w:rPr>
      </w:pPr>
      <w:r w:rsidRPr="001F55CC">
        <w:rPr>
          <w:rFonts w:eastAsia="宋体"/>
          <w:lang w:eastAsia="zh-CN"/>
        </w:rPr>
        <w:t xml:space="preserve">The next issue is about how the target LTE node </w:t>
      </w:r>
      <w:r w:rsidR="00764846">
        <w:rPr>
          <w:rFonts w:eastAsia="宋体"/>
          <w:lang w:eastAsia="zh-CN"/>
        </w:rPr>
        <w:t xml:space="preserve">knows </w:t>
      </w:r>
      <w:r w:rsidRPr="001F55CC">
        <w:rPr>
          <w:rFonts w:eastAsia="宋体"/>
          <w:lang w:eastAsia="zh-CN"/>
        </w:rPr>
        <w:t>which QoE measurement has been configured by the source NR node.</w:t>
      </w:r>
      <w:r w:rsidR="00764846">
        <w:rPr>
          <w:rFonts w:eastAsia="宋体"/>
          <w:lang w:eastAsia="zh-CN"/>
        </w:rPr>
        <w:t xml:space="preserve">  </w:t>
      </w:r>
      <w:r w:rsidR="003808BE">
        <w:rPr>
          <w:rFonts w:eastAsia="宋体" w:hint="eastAsia"/>
          <w:lang w:eastAsia="zh-CN"/>
        </w:rPr>
        <w:t>I</w:t>
      </w:r>
      <w:r w:rsidR="003808BE">
        <w:rPr>
          <w:rFonts w:eastAsia="宋体"/>
          <w:lang w:eastAsia="zh-CN"/>
        </w:rPr>
        <w:t xml:space="preserve">n R17 QoE, RAN3 has introduced the </w:t>
      </w:r>
      <w:bookmarkStart w:id="5" w:name="_Hlk99778236"/>
      <w:r w:rsidR="003808BE" w:rsidRPr="00D9377F">
        <w:rPr>
          <w:rFonts w:cs="Arial"/>
          <w:lang w:val="en-US" w:eastAsia="zh-CN"/>
        </w:rPr>
        <w:t>Measurement Configuration Application Layer ID</w:t>
      </w:r>
      <w:bookmarkEnd w:id="5"/>
      <w:r w:rsidR="003808BE">
        <w:rPr>
          <w:rFonts w:cs="Arial"/>
          <w:lang w:val="en-US" w:eastAsia="zh-CN"/>
        </w:rPr>
        <w:t xml:space="preserve"> for each QoE measurement in the handover request. This measurement configuration application layer ID is allocated when the RAN configures the QoE measurement for UE. Therefore the target LTE node can know which QoE measurement has been configured by the source NR node.</w:t>
      </w:r>
    </w:p>
    <w:p w14:paraId="30332E09" w14:textId="0C10EC8F" w:rsidR="003808BE" w:rsidRDefault="003808BE" w:rsidP="00D27FEF">
      <w:pPr>
        <w:pStyle w:val="Proposal"/>
        <w:numPr>
          <w:ilvl w:val="0"/>
          <w:numId w:val="0"/>
        </w:numPr>
        <w:ind w:left="142"/>
        <w:rPr>
          <w:rFonts w:eastAsia="宋体"/>
          <w:lang w:val="en-US" w:eastAsia="zh-CN"/>
        </w:rPr>
      </w:pPr>
      <w:r>
        <w:rPr>
          <w:rFonts w:eastAsia="宋体"/>
          <w:lang w:val="en-US" w:eastAsia="zh-CN"/>
        </w:rPr>
        <w:t xml:space="preserve">Observation 1: In option 3, the target LTE node can know which QoE measurement has been configured by the source NR node based on the presence of </w:t>
      </w:r>
      <w:r w:rsidRPr="00D9377F">
        <w:rPr>
          <w:rFonts w:cs="Arial"/>
          <w:lang w:val="en-US" w:eastAsia="zh-CN"/>
        </w:rPr>
        <w:t>Measurement Configuration Application Layer ID</w:t>
      </w:r>
      <w:r>
        <w:rPr>
          <w:rFonts w:eastAsia="宋体"/>
          <w:lang w:val="en-US" w:eastAsia="zh-CN"/>
        </w:rPr>
        <w:t xml:space="preserve"> in the handover request message.</w:t>
      </w:r>
    </w:p>
    <w:p w14:paraId="4EE05C33" w14:textId="37A54788" w:rsidR="00D27FEF" w:rsidRDefault="00D27FEF" w:rsidP="00D27FEF">
      <w:pPr>
        <w:spacing w:before="120" w:after="0"/>
        <w:rPr>
          <w:rFonts w:eastAsia="宋体"/>
          <w:lang w:eastAsia="zh-CN"/>
        </w:rPr>
      </w:pPr>
      <w:r>
        <w:rPr>
          <w:rFonts w:eastAsia="宋体"/>
          <w:lang w:eastAsia="zh-CN"/>
        </w:rPr>
        <w:t xml:space="preserve">Another </w:t>
      </w:r>
      <w:r w:rsidRPr="00D27FEF">
        <w:rPr>
          <w:rFonts w:eastAsia="宋体"/>
          <w:lang w:eastAsia="zh-CN"/>
        </w:rPr>
        <w:t>issue is whether the target LTE node</w:t>
      </w:r>
      <w:r>
        <w:rPr>
          <w:rFonts w:eastAsia="宋体"/>
          <w:lang w:eastAsia="zh-CN"/>
        </w:rPr>
        <w:t xml:space="preserve"> need to configure the QoE measurement</w:t>
      </w:r>
      <w:r w:rsidR="00764846">
        <w:rPr>
          <w:rFonts w:eastAsia="宋体"/>
          <w:lang w:eastAsia="zh-CN"/>
        </w:rPr>
        <w:t xml:space="preserve"> which will be kept</w:t>
      </w:r>
      <w:r>
        <w:rPr>
          <w:rFonts w:eastAsia="宋体"/>
          <w:lang w:eastAsia="zh-CN"/>
        </w:rPr>
        <w:t xml:space="preserve"> during the handover. In LTE, the UE will send the QoE results to LTE node only when LTE has configured the QoE measurement for UE.</w:t>
      </w:r>
    </w:p>
    <w:tbl>
      <w:tblPr>
        <w:tblStyle w:val="af4"/>
        <w:tblW w:w="0" w:type="auto"/>
        <w:tblLook w:val="04A0" w:firstRow="1" w:lastRow="0" w:firstColumn="1" w:lastColumn="0" w:noHBand="0" w:noVBand="1"/>
      </w:tblPr>
      <w:tblGrid>
        <w:gridCol w:w="9631"/>
      </w:tblGrid>
      <w:tr w:rsidR="00D27FEF" w14:paraId="74C70F25" w14:textId="77777777" w:rsidTr="00D27FEF">
        <w:tc>
          <w:tcPr>
            <w:tcW w:w="9631" w:type="dxa"/>
          </w:tcPr>
          <w:p w14:paraId="0B268F9D" w14:textId="7BC23CB0" w:rsidR="00D27FEF" w:rsidRDefault="00D27FEF" w:rsidP="00D27FEF">
            <w:r>
              <w:rPr>
                <w:rFonts w:eastAsiaTheme="minorEastAsia"/>
                <w:lang w:eastAsia="zh-CN"/>
              </w:rPr>
              <w:t>36.331 specification:</w:t>
            </w:r>
          </w:p>
          <w:p w14:paraId="139CE8FE" w14:textId="77777777" w:rsidR="00D27FEF" w:rsidRPr="00BA1B34" w:rsidRDefault="00D27FEF" w:rsidP="00D27FEF">
            <w:r w:rsidRPr="00BA1B34">
              <w:t>Upon initiating the procedure, the UE shall:</w:t>
            </w:r>
          </w:p>
          <w:p w14:paraId="05A31724" w14:textId="77777777" w:rsidR="00D27FEF" w:rsidRPr="00BA1B34" w:rsidRDefault="00D27FEF" w:rsidP="00D27FEF">
            <w:pPr>
              <w:pStyle w:val="B1"/>
            </w:pPr>
            <w:r w:rsidRPr="00BA1B34">
              <w:t>1&gt;</w:t>
            </w:r>
            <w:r w:rsidRPr="00BA1B34">
              <w:tab/>
            </w:r>
            <w:r w:rsidRPr="00D27FEF">
              <w:rPr>
                <w:shd w:val="clear" w:color="auto" w:fill="FFF2CC" w:themeFill="accent4" w:themeFillTint="33"/>
              </w:rPr>
              <w:t>if configured with</w:t>
            </w:r>
            <w:r w:rsidRPr="00D27FEF">
              <w:rPr>
                <w:shd w:val="clear" w:color="auto" w:fill="FFF2CC" w:themeFill="accent4" w:themeFillTint="33"/>
                <w:lang w:eastAsia="zh-CN"/>
              </w:rPr>
              <w:t xml:space="preserve"> </w:t>
            </w:r>
            <w:r w:rsidRPr="00D27FEF">
              <w:rPr>
                <w:shd w:val="clear" w:color="auto" w:fill="FFF2CC" w:themeFill="accent4" w:themeFillTint="33"/>
              </w:rPr>
              <w:t xml:space="preserve">application layer </w:t>
            </w:r>
            <w:r w:rsidRPr="00D27FEF">
              <w:rPr>
                <w:shd w:val="clear" w:color="auto" w:fill="FFF2CC" w:themeFill="accent4" w:themeFillTint="33"/>
                <w:lang w:eastAsia="zh-CN"/>
              </w:rPr>
              <w:t>measurement</w:t>
            </w:r>
            <w:r w:rsidRPr="00BA1B34">
              <w:rPr>
                <w:lang w:eastAsia="zh-CN"/>
              </w:rPr>
              <w:t>, and SRB4 is configured, and the UE</w:t>
            </w:r>
            <w:r w:rsidRPr="00BA1B34">
              <w:t xml:space="preserve"> has received application layer measurement report information from upper layers:</w:t>
            </w:r>
          </w:p>
          <w:p w14:paraId="5CBB82C3" w14:textId="77777777" w:rsidR="00D27FEF" w:rsidRPr="00BA1B34" w:rsidRDefault="00D27FEF" w:rsidP="00D27FEF">
            <w:pPr>
              <w:pStyle w:val="B2"/>
            </w:pPr>
            <w:r w:rsidRPr="00BA1B34">
              <w:t>2&gt;</w:t>
            </w:r>
            <w:r w:rsidRPr="00BA1B34">
              <w:tab/>
              <w:t xml:space="preserve">set the </w:t>
            </w:r>
            <w:r w:rsidRPr="00BA1B34">
              <w:rPr>
                <w:i/>
                <w:lang w:eastAsia="zh-CN"/>
              </w:rPr>
              <w:t>measReportAppLayerContainer</w:t>
            </w:r>
            <w:r w:rsidRPr="00BA1B34">
              <w:t xml:space="preserve"> in the </w:t>
            </w:r>
            <w:r w:rsidRPr="00BA1B34">
              <w:rPr>
                <w:i/>
              </w:rPr>
              <w:t>MeasReportAppLayer</w:t>
            </w:r>
            <w:r w:rsidRPr="00BA1B34">
              <w:t xml:space="preserve"> message to the value of the application layer measurement report information;</w:t>
            </w:r>
          </w:p>
          <w:p w14:paraId="20946602" w14:textId="77777777" w:rsidR="00D27FEF" w:rsidRPr="00BA1B34" w:rsidRDefault="00D27FEF" w:rsidP="00D27FEF">
            <w:pPr>
              <w:pStyle w:val="B2"/>
            </w:pPr>
            <w:r w:rsidRPr="00BA1B34">
              <w:t>2&gt;</w:t>
            </w:r>
            <w:r w:rsidRPr="00BA1B34">
              <w:tab/>
              <w:t xml:space="preserve">set the </w:t>
            </w:r>
            <w:r w:rsidRPr="00BA1B34">
              <w:rPr>
                <w:i/>
                <w:lang w:eastAsia="zh-CN"/>
              </w:rPr>
              <w:t>serviceType</w:t>
            </w:r>
            <w:r w:rsidRPr="00BA1B34">
              <w:t xml:space="preserve"> in the </w:t>
            </w:r>
            <w:r w:rsidRPr="00BA1B34">
              <w:rPr>
                <w:i/>
              </w:rPr>
              <w:t>MeasReportAppLayer</w:t>
            </w:r>
            <w:r w:rsidRPr="00BA1B34">
              <w:t xml:space="preserve"> message to the type of the application layer measurement report information;</w:t>
            </w:r>
          </w:p>
          <w:p w14:paraId="5D2BCF92" w14:textId="78A02BD6" w:rsidR="00D27FEF" w:rsidRPr="00D27FEF" w:rsidRDefault="00D27FEF" w:rsidP="00D27FEF">
            <w:pPr>
              <w:pStyle w:val="B2"/>
              <w:rPr>
                <w:rFonts w:eastAsia="宋体"/>
                <w:lang w:eastAsia="zh-CN"/>
              </w:rPr>
            </w:pPr>
            <w:r w:rsidRPr="00BA1B34">
              <w:t>2&gt;</w:t>
            </w:r>
            <w:r w:rsidRPr="00BA1B34">
              <w:tab/>
              <w:t xml:space="preserve">submit the </w:t>
            </w:r>
            <w:r w:rsidRPr="00BA1B34">
              <w:rPr>
                <w:i/>
              </w:rPr>
              <w:t>MeasReportAppLayer</w:t>
            </w:r>
            <w:r w:rsidRPr="00BA1B34">
              <w:t xml:space="preserve"> message to lower layers for transmission via SRB4.</w:t>
            </w:r>
          </w:p>
        </w:tc>
      </w:tr>
    </w:tbl>
    <w:p w14:paraId="32D8F346" w14:textId="5AB5F9E1" w:rsidR="00D27FEF" w:rsidRDefault="00D27FEF" w:rsidP="00D27FEF">
      <w:pPr>
        <w:spacing w:before="120" w:after="0"/>
        <w:rPr>
          <w:rFonts w:eastAsia="宋体"/>
          <w:lang w:eastAsia="zh-CN"/>
        </w:rPr>
      </w:pPr>
      <w:r>
        <w:rPr>
          <w:rFonts w:eastAsia="宋体"/>
          <w:lang w:eastAsia="zh-CN"/>
        </w:rPr>
        <w:t xml:space="preserve">Therefore we suggest the target LTE node configures the QoE measurement which will be kept in the LTE RRC connection reconfiguration message included in </w:t>
      </w:r>
      <w:r w:rsidRPr="00D27FEF">
        <w:rPr>
          <w:rFonts w:eastAsia="宋体"/>
          <w:lang w:eastAsia="zh-CN"/>
        </w:rPr>
        <w:t xml:space="preserve">Mobility </w:t>
      </w:r>
      <w:r w:rsidRPr="00A21F44">
        <w:rPr>
          <w:rFonts w:eastAsia="宋体"/>
          <w:lang w:eastAsia="zh-CN"/>
        </w:rPr>
        <w:t>MobilityFromNRCommand</w:t>
      </w:r>
      <w:r w:rsidRPr="00D27FEF">
        <w:rPr>
          <w:rFonts w:eastAsia="宋体"/>
          <w:lang w:eastAsia="zh-CN"/>
        </w:rPr>
        <w:t xml:space="preserve"> </w:t>
      </w:r>
      <w:r>
        <w:rPr>
          <w:rFonts w:eastAsia="宋体"/>
          <w:lang w:eastAsia="zh-CN"/>
        </w:rPr>
        <w:t>message. Then the UE can report the QoE measurement result according to the current description in LTE specification.</w:t>
      </w:r>
    </w:p>
    <w:p w14:paraId="4E57ACE5" w14:textId="6C38EC8B" w:rsidR="00D27FEF" w:rsidRDefault="00D27FEF" w:rsidP="00D27FEF">
      <w:pPr>
        <w:spacing w:before="120" w:after="0"/>
        <w:rPr>
          <w:rFonts w:eastAsia="宋体"/>
          <w:lang w:val="en-US" w:eastAsia="zh-CN"/>
        </w:rPr>
      </w:pPr>
      <w:r>
        <w:rPr>
          <w:rFonts w:eastAsia="宋体" w:hint="eastAsia"/>
          <w:lang w:val="en-US" w:eastAsia="zh-CN"/>
        </w:rPr>
        <w:lastRenderedPageBreak/>
        <w:t>A</w:t>
      </w:r>
      <w:r>
        <w:rPr>
          <w:rFonts w:eastAsia="宋体"/>
          <w:lang w:val="en-US" w:eastAsia="zh-CN"/>
        </w:rPr>
        <w:t xml:space="preserve">ccording to the current </w:t>
      </w:r>
      <w:r w:rsidR="00F60AE5">
        <w:rPr>
          <w:rFonts w:eastAsia="宋体"/>
          <w:lang w:val="en-US" w:eastAsia="zh-CN"/>
        </w:rPr>
        <w:t>SA4 specification, the QoE measurement in the application layer will not be affected by the new QoE measurement</w:t>
      </w:r>
      <w:r w:rsidR="00764846">
        <w:rPr>
          <w:rFonts w:eastAsia="宋体"/>
          <w:lang w:val="en-US" w:eastAsia="zh-CN"/>
        </w:rPr>
        <w:t xml:space="preserve"> configuration</w:t>
      </w:r>
      <w:r w:rsidR="00F60AE5">
        <w:rPr>
          <w:rFonts w:eastAsia="宋体"/>
          <w:lang w:val="en-US" w:eastAsia="zh-CN"/>
        </w:rPr>
        <w:t xml:space="preserve">. Therefore </w:t>
      </w:r>
      <w:r w:rsidR="00F60AE5" w:rsidRPr="00F60AE5">
        <w:rPr>
          <w:rFonts w:eastAsia="宋体"/>
          <w:lang w:val="en-US" w:eastAsia="zh-CN"/>
        </w:rPr>
        <w:t xml:space="preserve">the QoE measurement continuity in application layer </w:t>
      </w:r>
      <w:r w:rsidR="00F60AE5">
        <w:rPr>
          <w:rFonts w:eastAsia="宋体"/>
          <w:lang w:val="en-US" w:eastAsia="zh-CN"/>
        </w:rPr>
        <w:t>can</w:t>
      </w:r>
      <w:r w:rsidR="00F60AE5" w:rsidRPr="00F60AE5">
        <w:rPr>
          <w:rFonts w:eastAsia="宋体"/>
          <w:lang w:val="en-US" w:eastAsia="zh-CN"/>
        </w:rPr>
        <w:t xml:space="preserve"> </w:t>
      </w:r>
      <w:r w:rsidR="00326CDF">
        <w:rPr>
          <w:rFonts w:eastAsia="宋体"/>
          <w:lang w:val="en-US" w:eastAsia="zh-CN"/>
        </w:rPr>
        <w:t xml:space="preserve">also </w:t>
      </w:r>
      <w:r w:rsidR="00F60AE5" w:rsidRPr="00F60AE5">
        <w:rPr>
          <w:rFonts w:eastAsia="宋体"/>
          <w:lang w:val="en-US" w:eastAsia="zh-CN"/>
        </w:rPr>
        <w:t>be guaranteed</w:t>
      </w:r>
      <w:r w:rsidR="00F60AE5">
        <w:rPr>
          <w:rFonts w:eastAsia="宋体"/>
          <w:lang w:val="en-US" w:eastAsia="zh-CN"/>
        </w:rPr>
        <w:t>.</w:t>
      </w:r>
    </w:p>
    <w:p w14:paraId="38A425B1" w14:textId="77777777" w:rsidR="00F60AE5" w:rsidRDefault="00F60AE5" w:rsidP="00D27FEF">
      <w:pPr>
        <w:spacing w:before="120" w:after="0"/>
        <w:rPr>
          <w:rFonts w:eastAsia="宋体"/>
          <w:lang w:val="en-US" w:eastAsia="zh-CN"/>
        </w:rPr>
      </w:pPr>
    </w:p>
    <w:tbl>
      <w:tblPr>
        <w:tblStyle w:val="af4"/>
        <w:tblW w:w="0" w:type="auto"/>
        <w:tblLook w:val="04A0" w:firstRow="1" w:lastRow="0" w:firstColumn="1" w:lastColumn="0" w:noHBand="0" w:noVBand="1"/>
      </w:tblPr>
      <w:tblGrid>
        <w:gridCol w:w="9631"/>
      </w:tblGrid>
      <w:tr w:rsidR="00F60AE5" w14:paraId="3BA28035" w14:textId="77777777" w:rsidTr="00F60AE5">
        <w:tc>
          <w:tcPr>
            <w:tcW w:w="9631" w:type="dxa"/>
          </w:tcPr>
          <w:p w14:paraId="7218C74B" w14:textId="5938B16E" w:rsidR="00F60AE5" w:rsidRPr="00F60AE5" w:rsidRDefault="00F60AE5" w:rsidP="00F60AE5">
            <w:pPr>
              <w:rPr>
                <w:rFonts w:eastAsia="宋体"/>
                <w:lang w:eastAsia="zh-CN"/>
              </w:rPr>
            </w:pPr>
            <w:r w:rsidRPr="00F60AE5">
              <w:rPr>
                <w:shd w:val="clear" w:color="auto" w:fill="FFF2CC" w:themeFill="accent4" w:themeFillTint="33"/>
              </w:rPr>
              <w:t>The QoE configuration shall only be evaluated by the client at the start of a QoE measurement and reporting session (“QoE session”) associated with a streaming session</w:t>
            </w:r>
            <w:r>
              <w:t>.</w:t>
            </w:r>
            <w:r w:rsidRPr="00DA50B8">
              <w:t xml:space="preserve"> </w:t>
            </w:r>
            <w:r>
              <w:t>This includes evaluation of any filtering criteria such as by geographical area.</w:t>
            </w:r>
            <w:r w:rsidRPr="002F4249">
              <w:t xml:space="preserve"> </w:t>
            </w:r>
            <w:r w:rsidRPr="00F60AE5">
              <w:rPr>
                <w:shd w:val="clear" w:color="auto" w:fill="FFF2CC" w:themeFill="accent4" w:themeFillTint="33"/>
              </w:rPr>
              <w:t>Client evaluation of all measurement and reporting criterias for an ongoing QoE session shall be unaffected by any QoE configuration changes received during that session</w:t>
            </w:r>
            <w:r>
              <w:t xml:space="preserve"> – i.e., any </w:t>
            </w:r>
            <w:r w:rsidRPr="00DA50B8">
              <w:t xml:space="preserve">changes to the QoE configuration </w:t>
            </w:r>
            <w:r>
              <w:t>shall</w:t>
            </w:r>
            <w:r w:rsidRPr="00DA50B8">
              <w:t xml:space="preserve"> only affect </w:t>
            </w:r>
            <w:r>
              <w:t xml:space="preserve">QoE </w:t>
            </w:r>
            <w:r w:rsidRPr="00DA50B8">
              <w:t>sessions started after these configuration changes have been received</w:t>
            </w:r>
            <w:r>
              <w:t>.</w:t>
            </w:r>
          </w:p>
        </w:tc>
      </w:tr>
    </w:tbl>
    <w:p w14:paraId="0C46DA22" w14:textId="77777777" w:rsidR="00F60AE5" w:rsidRPr="00D27FEF" w:rsidRDefault="00F60AE5" w:rsidP="00D27FEF">
      <w:pPr>
        <w:spacing w:before="120" w:after="0"/>
        <w:rPr>
          <w:rFonts w:eastAsia="宋体"/>
          <w:lang w:val="en-US" w:eastAsia="zh-CN"/>
        </w:rPr>
      </w:pPr>
    </w:p>
    <w:p w14:paraId="6C3C4D23" w14:textId="6D52EDC7" w:rsidR="00D27FEF" w:rsidRDefault="00D27FEF" w:rsidP="00D27FEF">
      <w:pPr>
        <w:pStyle w:val="Proposal"/>
        <w:numPr>
          <w:ilvl w:val="0"/>
          <w:numId w:val="0"/>
        </w:numPr>
        <w:ind w:left="142"/>
        <w:rPr>
          <w:rFonts w:eastAsia="宋体"/>
          <w:lang w:val="en-US" w:eastAsia="zh-CN"/>
        </w:rPr>
      </w:pPr>
      <w:r>
        <w:rPr>
          <w:rFonts w:eastAsia="宋体"/>
          <w:lang w:val="en-US" w:eastAsia="zh-CN"/>
        </w:rPr>
        <w:t>Proposal 3: In option 3, for the QoE measurement to be kept, the target LTE node configure</w:t>
      </w:r>
      <w:r w:rsidR="00764846">
        <w:rPr>
          <w:rFonts w:eastAsia="宋体"/>
          <w:lang w:val="en-US" w:eastAsia="zh-CN"/>
        </w:rPr>
        <w:t>s</w:t>
      </w:r>
      <w:r>
        <w:rPr>
          <w:rFonts w:eastAsia="宋体"/>
          <w:lang w:val="en-US" w:eastAsia="zh-CN"/>
        </w:rPr>
        <w:t xml:space="preserve"> this QoE measurement</w:t>
      </w:r>
      <w:r w:rsidRPr="00D27FEF">
        <w:rPr>
          <w:rFonts w:eastAsia="宋体"/>
          <w:lang w:eastAsia="zh-CN"/>
        </w:rPr>
        <w:t xml:space="preserve"> </w:t>
      </w:r>
      <w:r>
        <w:rPr>
          <w:rFonts w:eastAsia="宋体"/>
          <w:lang w:eastAsia="zh-CN"/>
        </w:rPr>
        <w:t xml:space="preserve">in the LTE RRC connection reconfiguration message included in </w:t>
      </w:r>
      <w:r w:rsidRPr="00A21F44">
        <w:rPr>
          <w:rFonts w:eastAsia="宋体"/>
          <w:lang w:eastAsia="zh-CN"/>
        </w:rPr>
        <w:t>MobilityFromNRCommand</w:t>
      </w:r>
      <w:r w:rsidRPr="00D27FEF">
        <w:rPr>
          <w:rFonts w:eastAsia="宋体"/>
          <w:lang w:eastAsia="zh-CN"/>
        </w:rPr>
        <w:t xml:space="preserve"> </w:t>
      </w:r>
      <w:r>
        <w:rPr>
          <w:rFonts w:eastAsia="宋体"/>
          <w:lang w:eastAsia="zh-CN"/>
        </w:rPr>
        <w:t>message</w:t>
      </w:r>
      <w:r>
        <w:rPr>
          <w:rFonts w:eastAsia="宋体"/>
          <w:lang w:val="en-US" w:eastAsia="zh-CN"/>
        </w:rPr>
        <w:t>.</w:t>
      </w:r>
    </w:p>
    <w:p w14:paraId="118FC00D" w14:textId="77777777" w:rsidR="003808BE" w:rsidRPr="00764846" w:rsidRDefault="003808BE" w:rsidP="00D27FEF">
      <w:pPr>
        <w:pStyle w:val="Proposal"/>
        <w:numPr>
          <w:ilvl w:val="0"/>
          <w:numId w:val="0"/>
        </w:numPr>
        <w:ind w:left="502" w:hanging="360"/>
        <w:rPr>
          <w:rFonts w:eastAsia="宋体"/>
          <w:lang w:val="en-US" w:eastAsia="zh-CN"/>
        </w:rPr>
      </w:pPr>
    </w:p>
    <w:p w14:paraId="2A32FC00" w14:textId="274F8EA4" w:rsidR="00326166" w:rsidRPr="007D3E81" w:rsidRDefault="00614F07" w:rsidP="001A1F92">
      <w:pPr>
        <w:pStyle w:val="10"/>
        <w:rPr>
          <w:rFonts w:eastAsia="宋体"/>
          <w:lang w:eastAsia="zh-CN"/>
        </w:rPr>
      </w:pPr>
      <w:bookmarkStart w:id="6" w:name="_Toc423019950"/>
      <w:bookmarkStart w:id="7" w:name="_Toc423020279"/>
      <w:bookmarkStart w:id="8" w:name="_Toc423020296"/>
      <w:bookmarkEnd w:id="2"/>
      <w:bookmarkEnd w:id="3"/>
      <w:bookmarkEnd w:id="6"/>
      <w:bookmarkEnd w:id="7"/>
      <w:bookmarkEnd w:id="8"/>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7B55D887"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78AF83D2" w14:textId="77777777" w:rsidR="00764846" w:rsidRDefault="00764846" w:rsidP="00764846">
      <w:pPr>
        <w:pStyle w:val="Proposal"/>
        <w:numPr>
          <w:ilvl w:val="0"/>
          <w:numId w:val="0"/>
        </w:numPr>
        <w:ind w:left="142"/>
        <w:rPr>
          <w:rFonts w:eastAsia="宋体"/>
          <w:lang w:val="en-US" w:eastAsia="zh-CN"/>
        </w:rPr>
      </w:pPr>
      <w:r>
        <w:rPr>
          <w:rFonts w:eastAsia="宋体"/>
          <w:lang w:val="en-US" w:eastAsia="zh-CN"/>
        </w:rPr>
        <w:t>Proposal 1: For the QoE continuity during intra-5GC inter-</w:t>
      </w:r>
      <w:r w:rsidRPr="005A6407">
        <w:rPr>
          <w:rFonts w:eastAsia="宋体"/>
          <w:lang w:val="en-US" w:eastAsia="zh-CN"/>
        </w:rPr>
        <w:t>RAT handover</w:t>
      </w:r>
      <w:r>
        <w:rPr>
          <w:rFonts w:eastAsia="宋体"/>
          <w:lang w:val="en-US" w:eastAsia="zh-CN"/>
        </w:rPr>
        <w:t>, only the signaling based QoE measurement configuration container will be include in the handover request XnAP message.</w:t>
      </w:r>
    </w:p>
    <w:p w14:paraId="72123354" w14:textId="77777777" w:rsidR="00764846" w:rsidRDefault="00764846" w:rsidP="00764846">
      <w:pPr>
        <w:pStyle w:val="Proposal"/>
        <w:numPr>
          <w:ilvl w:val="0"/>
          <w:numId w:val="0"/>
        </w:numPr>
        <w:ind w:left="142"/>
        <w:rPr>
          <w:rFonts w:eastAsia="宋体"/>
          <w:lang w:val="en-US" w:eastAsia="zh-CN"/>
        </w:rPr>
      </w:pPr>
      <w:r>
        <w:rPr>
          <w:rFonts w:eastAsia="宋体"/>
          <w:lang w:val="en-US" w:eastAsia="zh-CN"/>
        </w:rPr>
        <w:t>Proposal 2: In option 3, we suggest the followings:</w:t>
      </w:r>
    </w:p>
    <w:p w14:paraId="3F480FA2" w14:textId="77777777" w:rsidR="00764846" w:rsidRPr="00795D76" w:rsidRDefault="00764846" w:rsidP="00764846">
      <w:pPr>
        <w:pStyle w:val="Proposal"/>
        <w:numPr>
          <w:ilvl w:val="0"/>
          <w:numId w:val="31"/>
        </w:numPr>
        <w:rPr>
          <w:rFonts w:eastAsia="宋体"/>
          <w:lang w:eastAsia="zh-CN"/>
        </w:rPr>
      </w:pPr>
      <w:r>
        <w:rPr>
          <w:rFonts w:eastAsia="宋体"/>
          <w:lang w:eastAsia="zh-CN"/>
        </w:rPr>
        <w:t xml:space="preserve">Source </w:t>
      </w:r>
      <w:r>
        <w:rPr>
          <w:rFonts w:eastAsia="宋体" w:hint="eastAsia"/>
          <w:lang w:eastAsia="zh-CN"/>
        </w:rPr>
        <w:t>N</w:t>
      </w:r>
      <w:r>
        <w:rPr>
          <w:rFonts w:eastAsia="宋体"/>
          <w:lang w:eastAsia="zh-CN"/>
        </w:rPr>
        <w:t xml:space="preserve">R node sends all the signalling based QoE measurement configuration container to target LTE node. When UE moves back to NR node, LTE node sends back all the signalling based QoE measurement configuration container to NR node. </w:t>
      </w:r>
    </w:p>
    <w:p w14:paraId="09394901" w14:textId="77777777" w:rsidR="00C92B3E" w:rsidRDefault="00C92B3E" w:rsidP="00C92B3E">
      <w:pPr>
        <w:pStyle w:val="Proposal"/>
        <w:numPr>
          <w:ilvl w:val="0"/>
          <w:numId w:val="31"/>
        </w:numPr>
        <w:rPr>
          <w:rFonts w:eastAsia="宋体"/>
          <w:lang w:eastAsia="zh-CN"/>
        </w:rPr>
      </w:pPr>
      <w:r>
        <w:rPr>
          <w:rFonts w:eastAsia="宋体"/>
          <w:lang w:val="en-US" w:eastAsia="zh-CN"/>
        </w:rPr>
        <w:t>Target LTE node decides which QoE measurement will be kept and explicitly informs the source NR node the decision in XnAP</w:t>
      </w:r>
      <w:r>
        <w:rPr>
          <w:rFonts w:eastAsia="宋体"/>
          <w:lang w:eastAsia="zh-CN"/>
        </w:rPr>
        <w:t>.</w:t>
      </w:r>
      <w:r w:rsidRPr="003939CC">
        <w:rPr>
          <w:rFonts w:eastAsia="宋体"/>
          <w:lang w:eastAsia="zh-CN"/>
        </w:rPr>
        <w:t xml:space="preserve"> </w:t>
      </w:r>
    </w:p>
    <w:p w14:paraId="0BF9D6C6" w14:textId="77777777" w:rsidR="00764846" w:rsidRDefault="00764846" w:rsidP="00764846">
      <w:pPr>
        <w:pStyle w:val="Proposal"/>
        <w:numPr>
          <w:ilvl w:val="0"/>
          <w:numId w:val="31"/>
        </w:numPr>
        <w:rPr>
          <w:rFonts w:eastAsia="宋体"/>
          <w:lang w:eastAsia="zh-CN"/>
        </w:rPr>
      </w:pPr>
      <w:r>
        <w:rPr>
          <w:rFonts w:eastAsia="宋体"/>
          <w:lang w:eastAsia="zh-CN"/>
        </w:rPr>
        <w:t xml:space="preserve">NR node informs UE to release other QoE measurement and all the RAN visible QoE measurement in the NR format in </w:t>
      </w:r>
      <w:r w:rsidRPr="00A21F44">
        <w:rPr>
          <w:rFonts w:eastAsia="宋体"/>
          <w:lang w:eastAsia="zh-CN"/>
        </w:rPr>
        <w:t>MobilityFromNRCommand message</w:t>
      </w:r>
      <w:r>
        <w:rPr>
          <w:rFonts w:eastAsia="宋体"/>
          <w:lang w:eastAsia="zh-CN"/>
        </w:rPr>
        <w:t xml:space="preserve">. </w:t>
      </w:r>
    </w:p>
    <w:p w14:paraId="4BAEC568" w14:textId="77777777" w:rsidR="00764846" w:rsidRDefault="00764846" w:rsidP="00764846">
      <w:pPr>
        <w:pStyle w:val="Proposal"/>
        <w:numPr>
          <w:ilvl w:val="0"/>
          <w:numId w:val="0"/>
        </w:numPr>
        <w:ind w:left="142"/>
        <w:rPr>
          <w:rFonts w:eastAsia="宋体"/>
          <w:lang w:val="en-US" w:eastAsia="zh-CN"/>
        </w:rPr>
      </w:pPr>
      <w:r>
        <w:rPr>
          <w:rFonts w:eastAsia="宋体"/>
          <w:lang w:val="en-US" w:eastAsia="zh-CN"/>
        </w:rPr>
        <w:t xml:space="preserve">Observation 1: In option 3, the target LTE node can know which QoE measurement has been configured by the source NR node based on the presence of </w:t>
      </w:r>
      <w:r w:rsidRPr="00D9377F">
        <w:rPr>
          <w:rFonts w:cs="Arial"/>
          <w:lang w:val="en-US" w:eastAsia="zh-CN"/>
        </w:rPr>
        <w:t>Measurement Configuration Application Layer ID</w:t>
      </w:r>
      <w:r>
        <w:rPr>
          <w:rFonts w:eastAsia="宋体"/>
          <w:lang w:val="en-US" w:eastAsia="zh-CN"/>
        </w:rPr>
        <w:t xml:space="preserve"> in the handover request message.</w:t>
      </w:r>
    </w:p>
    <w:p w14:paraId="115DBB0A" w14:textId="2178E68D" w:rsidR="00764846" w:rsidRDefault="00764846" w:rsidP="00764846">
      <w:pPr>
        <w:pStyle w:val="Proposal"/>
        <w:numPr>
          <w:ilvl w:val="0"/>
          <w:numId w:val="0"/>
        </w:numPr>
        <w:ind w:left="142"/>
        <w:rPr>
          <w:rFonts w:eastAsia="宋体"/>
          <w:lang w:val="en-US" w:eastAsia="zh-CN"/>
        </w:rPr>
      </w:pPr>
      <w:r>
        <w:rPr>
          <w:rFonts w:eastAsia="宋体"/>
          <w:lang w:val="en-US" w:eastAsia="zh-CN"/>
        </w:rPr>
        <w:t>Proposal 3: In option 3, for the QoE measurement to be kept, the target LTE node configures this QoE measurement</w:t>
      </w:r>
      <w:r w:rsidRPr="00D27FEF">
        <w:rPr>
          <w:rFonts w:eastAsia="宋体"/>
          <w:lang w:eastAsia="zh-CN"/>
        </w:rPr>
        <w:t xml:space="preserve"> </w:t>
      </w:r>
      <w:r>
        <w:rPr>
          <w:rFonts w:eastAsia="宋体"/>
          <w:lang w:eastAsia="zh-CN"/>
        </w:rPr>
        <w:t xml:space="preserve">in the LTE RRC connection reconfiguration message included in </w:t>
      </w:r>
      <w:r w:rsidRPr="00A21F44">
        <w:rPr>
          <w:rFonts w:eastAsia="宋体"/>
          <w:lang w:eastAsia="zh-CN"/>
        </w:rPr>
        <w:t>MobilityFromNRCommand</w:t>
      </w:r>
      <w:r w:rsidRPr="00D27FEF">
        <w:rPr>
          <w:rFonts w:eastAsia="宋体"/>
          <w:lang w:eastAsia="zh-CN"/>
        </w:rPr>
        <w:t xml:space="preserve"> </w:t>
      </w:r>
      <w:r>
        <w:rPr>
          <w:rFonts w:eastAsia="宋体"/>
          <w:lang w:eastAsia="zh-CN"/>
        </w:rPr>
        <w:t>message</w:t>
      </w:r>
      <w:r>
        <w:rPr>
          <w:rFonts w:eastAsia="宋体"/>
          <w:lang w:val="en-US" w:eastAsia="zh-CN"/>
        </w:rPr>
        <w:t>.</w:t>
      </w:r>
    </w:p>
    <w:p w14:paraId="4D136C26" w14:textId="77777777" w:rsidR="0001565F" w:rsidRPr="007D3E81" w:rsidRDefault="005456E5" w:rsidP="0013204A">
      <w:pPr>
        <w:pStyle w:val="10"/>
      </w:pPr>
      <w:r>
        <w:t xml:space="preserve">5. </w:t>
      </w:r>
      <w:r w:rsidR="0001565F" w:rsidRPr="007D3E81">
        <w:t>Reference</w:t>
      </w:r>
    </w:p>
    <w:bookmarkEnd w:id="0"/>
    <w:p w14:paraId="7D28D966" w14:textId="7F9261F3" w:rsidR="00720CE4" w:rsidRDefault="00F51EBB" w:rsidP="00F51EBB">
      <w:pPr>
        <w:numPr>
          <w:ilvl w:val="0"/>
          <w:numId w:val="9"/>
        </w:numPr>
        <w:rPr>
          <w:lang w:eastAsia="zh-CN"/>
        </w:rPr>
      </w:pPr>
      <w:r w:rsidRPr="00F51EBB">
        <w:rPr>
          <w:lang w:eastAsia="zh-CN"/>
        </w:rPr>
        <w:t>RP-223488</w:t>
      </w:r>
      <w:r w:rsidR="00D34B6A">
        <w:rPr>
          <w:lang w:eastAsia="zh-CN"/>
        </w:rPr>
        <w:t xml:space="preserve">, </w:t>
      </w:r>
      <w:r w:rsidRPr="00F51EBB">
        <w:rPr>
          <w:lang w:eastAsia="zh-CN"/>
        </w:rPr>
        <w:t>WID update for Enhancement on NR QoE</w:t>
      </w:r>
    </w:p>
    <w:p w14:paraId="7FC1B385" w14:textId="4A97465F" w:rsidR="00F51EBB" w:rsidRPr="007D3E81" w:rsidRDefault="00F51EBB" w:rsidP="00F51EBB">
      <w:pPr>
        <w:numPr>
          <w:ilvl w:val="0"/>
          <w:numId w:val="9"/>
        </w:numPr>
        <w:rPr>
          <w:lang w:eastAsia="zh-CN"/>
        </w:rPr>
      </w:pPr>
      <w:r w:rsidRPr="00F51EBB">
        <w:rPr>
          <w:lang w:eastAsia="zh-CN"/>
        </w:rPr>
        <w:t>R2-2302020</w:t>
      </w:r>
      <w:r>
        <w:rPr>
          <w:lang w:eastAsia="zh-CN"/>
        </w:rPr>
        <w:t>,</w:t>
      </w:r>
      <w:r w:rsidRPr="00F51EBB">
        <w:t xml:space="preserve"> </w:t>
      </w:r>
      <w:r w:rsidRPr="00F51EBB">
        <w:rPr>
          <w:lang w:eastAsia="zh-CN"/>
        </w:rPr>
        <w:t>LS on Continuity of QoE measurements during intra-5GC inter-RAT HO</w:t>
      </w:r>
      <w:r>
        <w:rPr>
          <w:lang w:eastAsia="zh-CN"/>
        </w:rPr>
        <w:t>, RAN2</w:t>
      </w:r>
    </w:p>
    <w:p w14:paraId="07407BE7" w14:textId="77777777" w:rsidR="005456E5" w:rsidRPr="00F51EBB" w:rsidRDefault="005456E5" w:rsidP="001551A2">
      <w:pPr>
        <w:rPr>
          <w:lang w:eastAsia="zh-CN"/>
        </w:rPr>
      </w:pPr>
    </w:p>
    <w:p w14:paraId="4FDDF59A" w14:textId="77777777" w:rsidR="005456E5" w:rsidRPr="007D3E81" w:rsidRDefault="005456E5" w:rsidP="001551A2">
      <w:pPr>
        <w:rPr>
          <w:lang w:eastAsia="zh-CN"/>
        </w:rPr>
      </w:pPr>
    </w:p>
    <w:sectPr w:rsidR="005456E5" w:rsidRPr="007D3E8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D8A3B7" w14:textId="77777777" w:rsidR="00815A17" w:rsidRDefault="00815A17">
      <w:r>
        <w:separator/>
      </w:r>
    </w:p>
  </w:endnote>
  <w:endnote w:type="continuationSeparator" w:id="0">
    <w:p w14:paraId="6B76B101" w14:textId="77777777" w:rsidR="00815A17" w:rsidRDefault="00815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4EF7A"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42F815" w14:textId="77777777" w:rsidR="00815A17" w:rsidRDefault="00815A17">
      <w:r>
        <w:separator/>
      </w:r>
    </w:p>
  </w:footnote>
  <w:footnote w:type="continuationSeparator" w:id="0">
    <w:p w14:paraId="6F0D2A8A" w14:textId="77777777" w:rsidR="00815A17" w:rsidRDefault="00815A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5705DD"/>
    <w:multiLevelType w:val="multilevel"/>
    <w:tmpl w:val="29E000C2"/>
    <w:lvl w:ilvl="0">
      <w:start w:val="4"/>
      <w:numFmt w:val="bullet"/>
      <w:lvlText w:val="-"/>
      <w:lvlJc w:val="left"/>
      <w:pPr>
        <w:ind w:left="420" w:hanging="420"/>
      </w:pPr>
      <w:rPr>
        <w:rFonts w:ascii="Calibri" w:eastAsia="等线"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230939DF"/>
    <w:multiLevelType w:val="hybridMultilevel"/>
    <w:tmpl w:val="ADA4DE9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52165F"/>
    <w:multiLevelType w:val="hybridMultilevel"/>
    <w:tmpl w:val="D86AD90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3EEC4038"/>
    <w:lvl w:ilvl="0" w:tplc="363AAA3C">
      <w:start w:val="1"/>
      <w:numFmt w:val="decimal"/>
      <w:pStyle w:val="Proposal"/>
      <w:lvlText w:val="Proposal %1:"/>
      <w:lvlJc w:val="left"/>
      <w:pPr>
        <w:ind w:left="502"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222" w:hanging="360"/>
      </w:pPr>
    </w:lvl>
    <w:lvl w:ilvl="2" w:tplc="041D001B" w:tentative="1">
      <w:start w:val="1"/>
      <w:numFmt w:val="lowerRoman"/>
      <w:lvlText w:val="%3."/>
      <w:lvlJc w:val="right"/>
      <w:pPr>
        <w:ind w:left="1942" w:hanging="180"/>
      </w:pPr>
    </w:lvl>
    <w:lvl w:ilvl="3" w:tplc="041D000F" w:tentative="1">
      <w:start w:val="1"/>
      <w:numFmt w:val="decimal"/>
      <w:lvlText w:val="%4."/>
      <w:lvlJc w:val="left"/>
      <w:pPr>
        <w:ind w:left="2662" w:hanging="360"/>
      </w:pPr>
    </w:lvl>
    <w:lvl w:ilvl="4" w:tplc="041D0019" w:tentative="1">
      <w:start w:val="1"/>
      <w:numFmt w:val="lowerLetter"/>
      <w:lvlText w:val="%5."/>
      <w:lvlJc w:val="left"/>
      <w:pPr>
        <w:ind w:left="3382" w:hanging="360"/>
      </w:pPr>
    </w:lvl>
    <w:lvl w:ilvl="5" w:tplc="041D001B" w:tentative="1">
      <w:start w:val="1"/>
      <w:numFmt w:val="lowerRoman"/>
      <w:lvlText w:val="%6."/>
      <w:lvlJc w:val="right"/>
      <w:pPr>
        <w:ind w:left="4102" w:hanging="180"/>
      </w:pPr>
    </w:lvl>
    <w:lvl w:ilvl="6" w:tplc="041D000F" w:tentative="1">
      <w:start w:val="1"/>
      <w:numFmt w:val="decimal"/>
      <w:lvlText w:val="%7."/>
      <w:lvlJc w:val="left"/>
      <w:pPr>
        <w:ind w:left="4822" w:hanging="360"/>
      </w:pPr>
    </w:lvl>
    <w:lvl w:ilvl="7" w:tplc="041D0019" w:tentative="1">
      <w:start w:val="1"/>
      <w:numFmt w:val="lowerLetter"/>
      <w:lvlText w:val="%8."/>
      <w:lvlJc w:val="left"/>
      <w:pPr>
        <w:ind w:left="5542" w:hanging="360"/>
      </w:pPr>
    </w:lvl>
    <w:lvl w:ilvl="8" w:tplc="041D001B" w:tentative="1">
      <w:start w:val="1"/>
      <w:numFmt w:val="lowerRoman"/>
      <w:lvlText w:val="%9."/>
      <w:lvlJc w:val="right"/>
      <w:pPr>
        <w:ind w:left="6262" w:hanging="180"/>
      </w:pPr>
    </w:lvl>
  </w:abstractNum>
  <w:abstractNum w:abstractNumId="10" w15:restartNumberingAfterBreak="0">
    <w:nsid w:val="41BD2431"/>
    <w:multiLevelType w:val="hybridMultilevel"/>
    <w:tmpl w:val="5DDC31E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88727D2"/>
    <w:multiLevelType w:val="hybridMultilevel"/>
    <w:tmpl w:val="96780238"/>
    <w:lvl w:ilvl="0" w:tplc="4C8E4C08">
      <w:numFmt w:val="bullet"/>
      <w:lvlText w:val="-"/>
      <w:lvlJc w:val="left"/>
      <w:pPr>
        <w:ind w:left="562" w:hanging="420"/>
      </w:pPr>
      <w:rPr>
        <w:rFonts w:ascii="Arial" w:eastAsia="MS Mincho" w:hAnsi="Arial" w:cs="Arial"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5" w15:restartNumberingAfterBreak="0">
    <w:nsid w:val="70146DC0"/>
    <w:multiLevelType w:val="hybridMultilevel"/>
    <w:tmpl w:val="D876AA3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9425004">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16"/>
  </w:num>
  <w:num w:numId="4">
    <w:abstractNumId w:val="14"/>
  </w:num>
  <w:num w:numId="5">
    <w:abstractNumId w:val="1"/>
  </w:num>
  <w:num w:numId="6">
    <w:abstractNumId w:val="5"/>
  </w:num>
  <w:num w:numId="7">
    <w:abstractNumId w:val="11"/>
  </w:num>
  <w:num w:numId="8">
    <w:abstractNumId w:val="13"/>
  </w:num>
  <w:num w:numId="9">
    <w:abstractNumId w:val="8"/>
  </w:num>
  <w:num w:numId="10">
    <w:abstractNumId w:val="9"/>
  </w:num>
  <w:num w:numId="11">
    <w:abstractNumId w:val="15"/>
  </w:num>
  <w:num w:numId="12">
    <w:abstractNumId w:val="7"/>
  </w:num>
  <w:num w:numId="13">
    <w:abstractNumId w:val="10"/>
  </w:num>
  <w:num w:numId="14">
    <w:abstractNumId w:val="2"/>
  </w:num>
  <w:num w:numId="15">
    <w:abstractNumId w:val="6"/>
  </w:num>
  <w:num w:numId="16">
    <w:abstractNumId w:val="9"/>
    <w:lvlOverride w:ilvl="0">
      <w:startOverride w:val="1"/>
    </w:lvlOverride>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0"/>
  </w:num>
  <w:num w:numId="31">
    <w:abstractNumId w:val="12"/>
  </w:num>
  <w:num w:numId="32">
    <w:abstractNumId w:val="9"/>
  </w:num>
  <w:num w:numId="33">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46E2"/>
    <w:rsid w:val="0000613E"/>
    <w:rsid w:val="000068C4"/>
    <w:rsid w:val="00006AA0"/>
    <w:rsid w:val="0001034D"/>
    <w:rsid w:val="000110CA"/>
    <w:rsid w:val="00011674"/>
    <w:rsid w:val="000118F6"/>
    <w:rsid w:val="00013CB8"/>
    <w:rsid w:val="00014D1E"/>
    <w:rsid w:val="00015330"/>
    <w:rsid w:val="0001565F"/>
    <w:rsid w:val="00015CF9"/>
    <w:rsid w:val="0001701A"/>
    <w:rsid w:val="00017C43"/>
    <w:rsid w:val="000205C0"/>
    <w:rsid w:val="00020BFF"/>
    <w:rsid w:val="000224E8"/>
    <w:rsid w:val="00022E4A"/>
    <w:rsid w:val="00023763"/>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22E"/>
    <w:rsid w:val="0005476A"/>
    <w:rsid w:val="00054CEB"/>
    <w:rsid w:val="00057F83"/>
    <w:rsid w:val="00061425"/>
    <w:rsid w:val="00061B84"/>
    <w:rsid w:val="000622D3"/>
    <w:rsid w:val="00062A3B"/>
    <w:rsid w:val="00064173"/>
    <w:rsid w:val="000655EF"/>
    <w:rsid w:val="000666BF"/>
    <w:rsid w:val="00070CDD"/>
    <w:rsid w:val="00072EDF"/>
    <w:rsid w:val="000737BB"/>
    <w:rsid w:val="00073C97"/>
    <w:rsid w:val="00075247"/>
    <w:rsid w:val="00076E9F"/>
    <w:rsid w:val="00081C37"/>
    <w:rsid w:val="000823FC"/>
    <w:rsid w:val="00083024"/>
    <w:rsid w:val="000832CF"/>
    <w:rsid w:val="00083842"/>
    <w:rsid w:val="000843D9"/>
    <w:rsid w:val="00084F0C"/>
    <w:rsid w:val="00084F5E"/>
    <w:rsid w:val="00085DF3"/>
    <w:rsid w:val="00086B96"/>
    <w:rsid w:val="00091874"/>
    <w:rsid w:val="000918C5"/>
    <w:rsid w:val="00093E22"/>
    <w:rsid w:val="00094829"/>
    <w:rsid w:val="00096FB5"/>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60E"/>
    <w:rsid w:val="000C4E93"/>
    <w:rsid w:val="000C611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451"/>
    <w:rsid w:val="000E7C81"/>
    <w:rsid w:val="000F025B"/>
    <w:rsid w:val="000F1FC4"/>
    <w:rsid w:val="000F446E"/>
    <w:rsid w:val="000F5047"/>
    <w:rsid w:val="000F6965"/>
    <w:rsid w:val="000F6E6D"/>
    <w:rsid w:val="000F7A9D"/>
    <w:rsid w:val="000F7B91"/>
    <w:rsid w:val="00100151"/>
    <w:rsid w:val="00100609"/>
    <w:rsid w:val="00100B9D"/>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47441"/>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855"/>
    <w:rsid w:val="00171F68"/>
    <w:rsid w:val="00174AB0"/>
    <w:rsid w:val="00174DF6"/>
    <w:rsid w:val="00177369"/>
    <w:rsid w:val="001775C4"/>
    <w:rsid w:val="001778DC"/>
    <w:rsid w:val="00177ED9"/>
    <w:rsid w:val="0018017B"/>
    <w:rsid w:val="00181069"/>
    <w:rsid w:val="00184EF7"/>
    <w:rsid w:val="00185A40"/>
    <w:rsid w:val="001860A0"/>
    <w:rsid w:val="001868D5"/>
    <w:rsid w:val="0019227A"/>
    <w:rsid w:val="00195650"/>
    <w:rsid w:val="001977C8"/>
    <w:rsid w:val="00197C7B"/>
    <w:rsid w:val="001A1B88"/>
    <w:rsid w:val="001A1F92"/>
    <w:rsid w:val="001A2382"/>
    <w:rsid w:val="001A34F0"/>
    <w:rsid w:val="001A38C1"/>
    <w:rsid w:val="001A68F4"/>
    <w:rsid w:val="001A6CB0"/>
    <w:rsid w:val="001A6D63"/>
    <w:rsid w:val="001B1D9D"/>
    <w:rsid w:val="001B1FB4"/>
    <w:rsid w:val="001B2FCB"/>
    <w:rsid w:val="001B3D7B"/>
    <w:rsid w:val="001B415E"/>
    <w:rsid w:val="001B511A"/>
    <w:rsid w:val="001B57B0"/>
    <w:rsid w:val="001B6380"/>
    <w:rsid w:val="001B6CDE"/>
    <w:rsid w:val="001B7CA3"/>
    <w:rsid w:val="001C022C"/>
    <w:rsid w:val="001C111C"/>
    <w:rsid w:val="001C1982"/>
    <w:rsid w:val="001C19A0"/>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17D"/>
    <w:rsid w:val="001F0201"/>
    <w:rsid w:val="001F0CA1"/>
    <w:rsid w:val="001F0CBD"/>
    <w:rsid w:val="001F2538"/>
    <w:rsid w:val="001F2CFC"/>
    <w:rsid w:val="001F3BDF"/>
    <w:rsid w:val="001F46A0"/>
    <w:rsid w:val="001F48BC"/>
    <w:rsid w:val="001F55CC"/>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5BFE"/>
    <w:rsid w:val="002261DC"/>
    <w:rsid w:val="002263AA"/>
    <w:rsid w:val="00226AF5"/>
    <w:rsid w:val="002277A5"/>
    <w:rsid w:val="002308B4"/>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8C"/>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6E1A"/>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171A"/>
    <w:rsid w:val="002A3934"/>
    <w:rsid w:val="002A622D"/>
    <w:rsid w:val="002A69B1"/>
    <w:rsid w:val="002A6CEB"/>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302"/>
    <w:rsid w:val="002E3EF6"/>
    <w:rsid w:val="002E4216"/>
    <w:rsid w:val="002E4C5F"/>
    <w:rsid w:val="002E5A45"/>
    <w:rsid w:val="002E5E1A"/>
    <w:rsid w:val="002E74B9"/>
    <w:rsid w:val="002F03BC"/>
    <w:rsid w:val="002F1E63"/>
    <w:rsid w:val="002F4309"/>
    <w:rsid w:val="002F4657"/>
    <w:rsid w:val="002F5221"/>
    <w:rsid w:val="002F55B2"/>
    <w:rsid w:val="002F6B54"/>
    <w:rsid w:val="002F7A88"/>
    <w:rsid w:val="003001D0"/>
    <w:rsid w:val="00302459"/>
    <w:rsid w:val="003028B2"/>
    <w:rsid w:val="003031FB"/>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27F"/>
    <w:rsid w:val="00316D12"/>
    <w:rsid w:val="00316D4A"/>
    <w:rsid w:val="0032003A"/>
    <w:rsid w:val="003205DA"/>
    <w:rsid w:val="0032143F"/>
    <w:rsid w:val="00322BF9"/>
    <w:rsid w:val="00324E7A"/>
    <w:rsid w:val="00325769"/>
    <w:rsid w:val="00325B85"/>
    <w:rsid w:val="00326166"/>
    <w:rsid w:val="00326C1A"/>
    <w:rsid w:val="00326CDF"/>
    <w:rsid w:val="00327C4D"/>
    <w:rsid w:val="00327C80"/>
    <w:rsid w:val="0033143D"/>
    <w:rsid w:val="00331D74"/>
    <w:rsid w:val="00332B0C"/>
    <w:rsid w:val="00333B90"/>
    <w:rsid w:val="00334763"/>
    <w:rsid w:val="00334BBB"/>
    <w:rsid w:val="00336954"/>
    <w:rsid w:val="003371C6"/>
    <w:rsid w:val="00340FC5"/>
    <w:rsid w:val="00341115"/>
    <w:rsid w:val="003427A0"/>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11"/>
    <w:rsid w:val="003561A9"/>
    <w:rsid w:val="00357A1A"/>
    <w:rsid w:val="00357C32"/>
    <w:rsid w:val="00360667"/>
    <w:rsid w:val="0036066F"/>
    <w:rsid w:val="00360F5A"/>
    <w:rsid w:val="003616A4"/>
    <w:rsid w:val="00361D36"/>
    <w:rsid w:val="003621A3"/>
    <w:rsid w:val="00363FF1"/>
    <w:rsid w:val="003643D7"/>
    <w:rsid w:val="0036611B"/>
    <w:rsid w:val="00366FA1"/>
    <w:rsid w:val="00367757"/>
    <w:rsid w:val="0037004C"/>
    <w:rsid w:val="003703CB"/>
    <w:rsid w:val="0037119B"/>
    <w:rsid w:val="00371278"/>
    <w:rsid w:val="003716D6"/>
    <w:rsid w:val="00371EED"/>
    <w:rsid w:val="00372A7D"/>
    <w:rsid w:val="003731A3"/>
    <w:rsid w:val="00373E10"/>
    <w:rsid w:val="0037427C"/>
    <w:rsid w:val="003808BE"/>
    <w:rsid w:val="00380EBB"/>
    <w:rsid w:val="003819DC"/>
    <w:rsid w:val="00381C0D"/>
    <w:rsid w:val="00381F6C"/>
    <w:rsid w:val="00382B41"/>
    <w:rsid w:val="00384193"/>
    <w:rsid w:val="00384675"/>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205D"/>
    <w:rsid w:val="003B3117"/>
    <w:rsid w:val="003B5800"/>
    <w:rsid w:val="003B7C7F"/>
    <w:rsid w:val="003C1312"/>
    <w:rsid w:val="003C32BE"/>
    <w:rsid w:val="003C3310"/>
    <w:rsid w:val="003C4C53"/>
    <w:rsid w:val="003C5549"/>
    <w:rsid w:val="003C6D51"/>
    <w:rsid w:val="003C7216"/>
    <w:rsid w:val="003D0F1F"/>
    <w:rsid w:val="003D17A2"/>
    <w:rsid w:val="003D1A37"/>
    <w:rsid w:val="003D1AA6"/>
    <w:rsid w:val="003D4B4C"/>
    <w:rsid w:val="003D4CBF"/>
    <w:rsid w:val="003D58AF"/>
    <w:rsid w:val="003D5DCB"/>
    <w:rsid w:val="003D6692"/>
    <w:rsid w:val="003D6F36"/>
    <w:rsid w:val="003E08DA"/>
    <w:rsid w:val="003E0E02"/>
    <w:rsid w:val="003E0E80"/>
    <w:rsid w:val="003E2447"/>
    <w:rsid w:val="003E3ABC"/>
    <w:rsid w:val="003E47BE"/>
    <w:rsid w:val="003E4F0B"/>
    <w:rsid w:val="003E576C"/>
    <w:rsid w:val="003E6759"/>
    <w:rsid w:val="003E69F6"/>
    <w:rsid w:val="003E6C2A"/>
    <w:rsid w:val="003E71D0"/>
    <w:rsid w:val="003E7A08"/>
    <w:rsid w:val="003E7F9C"/>
    <w:rsid w:val="003F1A72"/>
    <w:rsid w:val="003F1DA4"/>
    <w:rsid w:val="003F21A6"/>
    <w:rsid w:val="003F2306"/>
    <w:rsid w:val="003F27D5"/>
    <w:rsid w:val="003F2910"/>
    <w:rsid w:val="003F2930"/>
    <w:rsid w:val="003F5304"/>
    <w:rsid w:val="003F5516"/>
    <w:rsid w:val="003F6A59"/>
    <w:rsid w:val="00400A9B"/>
    <w:rsid w:val="00405691"/>
    <w:rsid w:val="0040734E"/>
    <w:rsid w:val="00407AFD"/>
    <w:rsid w:val="00407F9F"/>
    <w:rsid w:val="004122AC"/>
    <w:rsid w:val="004131D9"/>
    <w:rsid w:val="0041390E"/>
    <w:rsid w:val="004145EC"/>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467D6"/>
    <w:rsid w:val="004521A0"/>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0E75"/>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9F3"/>
    <w:rsid w:val="00495A6C"/>
    <w:rsid w:val="00496A9B"/>
    <w:rsid w:val="004A057E"/>
    <w:rsid w:val="004A1824"/>
    <w:rsid w:val="004A2314"/>
    <w:rsid w:val="004A2817"/>
    <w:rsid w:val="004A2EF8"/>
    <w:rsid w:val="004A35BF"/>
    <w:rsid w:val="004A3677"/>
    <w:rsid w:val="004A49E9"/>
    <w:rsid w:val="004A58B2"/>
    <w:rsid w:val="004A66C7"/>
    <w:rsid w:val="004A6E92"/>
    <w:rsid w:val="004A715A"/>
    <w:rsid w:val="004A724B"/>
    <w:rsid w:val="004A72EE"/>
    <w:rsid w:val="004A7C06"/>
    <w:rsid w:val="004A7E8D"/>
    <w:rsid w:val="004B23DC"/>
    <w:rsid w:val="004B35C5"/>
    <w:rsid w:val="004B3D21"/>
    <w:rsid w:val="004B42DC"/>
    <w:rsid w:val="004B4C38"/>
    <w:rsid w:val="004B5426"/>
    <w:rsid w:val="004B5622"/>
    <w:rsid w:val="004B73E3"/>
    <w:rsid w:val="004C14E9"/>
    <w:rsid w:val="004C4FA4"/>
    <w:rsid w:val="004C53AF"/>
    <w:rsid w:val="004C5480"/>
    <w:rsid w:val="004C5649"/>
    <w:rsid w:val="004C5D6B"/>
    <w:rsid w:val="004C6CCB"/>
    <w:rsid w:val="004C702B"/>
    <w:rsid w:val="004C7705"/>
    <w:rsid w:val="004D0597"/>
    <w:rsid w:val="004D221A"/>
    <w:rsid w:val="004D244F"/>
    <w:rsid w:val="004D5606"/>
    <w:rsid w:val="004D6157"/>
    <w:rsid w:val="004D679B"/>
    <w:rsid w:val="004E118E"/>
    <w:rsid w:val="004E1D68"/>
    <w:rsid w:val="004E22D6"/>
    <w:rsid w:val="004E2934"/>
    <w:rsid w:val="004E6920"/>
    <w:rsid w:val="004E7EAF"/>
    <w:rsid w:val="004F01FB"/>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1D0"/>
    <w:rsid w:val="00503992"/>
    <w:rsid w:val="005043B8"/>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5C4B"/>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A26"/>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9C0"/>
    <w:rsid w:val="00576B52"/>
    <w:rsid w:val="00577754"/>
    <w:rsid w:val="0058078F"/>
    <w:rsid w:val="00580984"/>
    <w:rsid w:val="0058102B"/>
    <w:rsid w:val="005831DD"/>
    <w:rsid w:val="005839D5"/>
    <w:rsid w:val="00583D3F"/>
    <w:rsid w:val="0058472F"/>
    <w:rsid w:val="00584912"/>
    <w:rsid w:val="005860D2"/>
    <w:rsid w:val="005865D8"/>
    <w:rsid w:val="00586DD7"/>
    <w:rsid w:val="00586F21"/>
    <w:rsid w:val="005936AE"/>
    <w:rsid w:val="005936AF"/>
    <w:rsid w:val="005944E5"/>
    <w:rsid w:val="005946F9"/>
    <w:rsid w:val="00595288"/>
    <w:rsid w:val="0059611C"/>
    <w:rsid w:val="005A2C0F"/>
    <w:rsid w:val="005A3E77"/>
    <w:rsid w:val="005A5317"/>
    <w:rsid w:val="005A5B67"/>
    <w:rsid w:val="005A6407"/>
    <w:rsid w:val="005A6AE0"/>
    <w:rsid w:val="005A6F63"/>
    <w:rsid w:val="005A77C6"/>
    <w:rsid w:val="005B0621"/>
    <w:rsid w:val="005B142A"/>
    <w:rsid w:val="005B17D5"/>
    <w:rsid w:val="005B21D8"/>
    <w:rsid w:val="005B286F"/>
    <w:rsid w:val="005B288E"/>
    <w:rsid w:val="005B36E8"/>
    <w:rsid w:val="005B5098"/>
    <w:rsid w:val="005B57AD"/>
    <w:rsid w:val="005B662F"/>
    <w:rsid w:val="005B6EEE"/>
    <w:rsid w:val="005B79EA"/>
    <w:rsid w:val="005C0B1C"/>
    <w:rsid w:val="005C25B7"/>
    <w:rsid w:val="005C3EA0"/>
    <w:rsid w:val="005C4164"/>
    <w:rsid w:val="005C65C7"/>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34EC"/>
    <w:rsid w:val="005E5A4E"/>
    <w:rsid w:val="005E64D8"/>
    <w:rsid w:val="005F0E08"/>
    <w:rsid w:val="005F1896"/>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2293"/>
    <w:rsid w:val="00614792"/>
    <w:rsid w:val="00614F07"/>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360E3"/>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4F84"/>
    <w:rsid w:val="00656000"/>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03E1"/>
    <w:rsid w:val="00681497"/>
    <w:rsid w:val="00681C73"/>
    <w:rsid w:val="00683590"/>
    <w:rsid w:val="00683A98"/>
    <w:rsid w:val="0068422A"/>
    <w:rsid w:val="006853A9"/>
    <w:rsid w:val="00685676"/>
    <w:rsid w:val="00685CB5"/>
    <w:rsid w:val="0068764D"/>
    <w:rsid w:val="006906C2"/>
    <w:rsid w:val="00690D77"/>
    <w:rsid w:val="00693A52"/>
    <w:rsid w:val="00694F02"/>
    <w:rsid w:val="00696285"/>
    <w:rsid w:val="006A26A2"/>
    <w:rsid w:val="006A443D"/>
    <w:rsid w:val="006A4BC4"/>
    <w:rsid w:val="006A664F"/>
    <w:rsid w:val="006A6838"/>
    <w:rsid w:val="006A6996"/>
    <w:rsid w:val="006A6C31"/>
    <w:rsid w:val="006B007A"/>
    <w:rsid w:val="006B178C"/>
    <w:rsid w:val="006B1CA7"/>
    <w:rsid w:val="006B2F6F"/>
    <w:rsid w:val="006B2F9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3399"/>
    <w:rsid w:val="006E3A1C"/>
    <w:rsid w:val="006E46B3"/>
    <w:rsid w:val="006E4FC6"/>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8F5"/>
    <w:rsid w:val="00705FA1"/>
    <w:rsid w:val="007060C9"/>
    <w:rsid w:val="00707064"/>
    <w:rsid w:val="007074BA"/>
    <w:rsid w:val="00707D3A"/>
    <w:rsid w:val="0071066D"/>
    <w:rsid w:val="007125B7"/>
    <w:rsid w:val="00712AA2"/>
    <w:rsid w:val="00712F5A"/>
    <w:rsid w:val="007132D7"/>
    <w:rsid w:val="007136BA"/>
    <w:rsid w:val="00715106"/>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367"/>
    <w:rsid w:val="007359D7"/>
    <w:rsid w:val="007378BA"/>
    <w:rsid w:val="0074377F"/>
    <w:rsid w:val="00744523"/>
    <w:rsid w:val="007464A1"/>
    <w:rsid w:val="00746768"/>
    <w:rsid w:val="007468E1"/>
    <w:rsid w:val="00746BCA"/>
    <w:rsid w:val="00746DAC"/>
    <w:rsid w:val="00747371"/>
    <w:rsid w:val="00747556"/>
    <w:rsid w:val="007503B9"/>
    <w:rsid w:val="007506E8"/>
    <w:rsid w:val="0075175A"/>
    <w:rsid w:val="0075286F"/>
    <w:rsid w:val="007538D1"/>
    <w:rsid w:val="00753A02"/>
    <w:rsid w:val="0075402D"/>
    <w:rsid w:val="00754097"/>
    <w:rsid w:val="00760B09"/>
    <w:rsid w:val="00761AD4"/>
    <w:rsid w:val="00763242"/>
    <w:rsid w:val="00764846"/>
    <w:rsid w:val="00764D85"/>
    <w:rsid w:val="00764DB5"/>
    <w:rsid w:val="007652AA"/>
    <w:rsid w:val="00765492"/>
    <w:rsid w:val="007659A7"/>
    <w:rsid w:val="00766154"/>
    <w:rsid w:val="007678AB"/>
    <w:rsid w:val="007678C0"/>
    <w:rsid w:val="007700E9"/>
    <w:rsid w:val="00772EE9"/>
    <w:rsid w:val="00773E86"/>
    <w:rsid w:val="00774029"/>
    <w:rsid w:val="00774723"/>
    <w:rsid w:val="0077494D"/>
    <w:rsid w:val="00774B66"/>
    <w:rsid w:val="00775151"/>
    <w:rsid w:val="007751E2"/>
    <w:rsid w:val="007755FD"/>
    <w:rsid w:val="007764BF"/>
    <w:rsid w:val="00776B4A"/>
    <w:rsid w:val="00776D40"/>
    <w:rsid w:val="00777263"/>
    <w:rsid w:val="007778F6"/>
    <w:rsid w:val="007806CB"/>
    <w:rsid w:val="00780B3C"/>
    <w:rsid w:val="00781E7F"/>
    <w:rsid w:val="00783003"/>
    <w:rsid w:val="007831B3"/>
    <w:rsid w:val="00783551"/>
    <w:rsid w:val="0078499B"/>
    <w:rsid w:val="00784F1E"/>
    <w:rsid w:val="0078572C"/>
    <w:rsid w:val="00785739"/>
    <w:rsid w:val="007874F5"/>
    <w:rsid w:val="007922F8"/>
    <w:rsid w:val="00792CD6"/>
    <w:rsid w:val="007931BA"/>
    <w:rsid w:val="0079442D"/>
    <w:rsid w:val="00794441"/>
    <w:rsid w:val="0079464E"/>
    <w:rsid w:val="007954DC"/>
    <w:rsid w:val="00795D76"/>
    <w:rsid w:val="00795E88"/>
    <w:rsid w:val="00796155"/>
    <w:rsid w:val="00796522"/>
    <w:rsid w:val="00796B2F"/>
    <w:rsid w:val="00797D98"/>
    <w:rsid w:val="007A0C80"/>
    <w:rsid w:val="007A4999"/>
    <w:rsid w:val="007A4CD1"/>
    <w:rsid w:val="007A76A0"/>
    <w:rsid w:val="007B1E65"/>
    <w:rsid w:val="007B446A"/>
    <w:rsid w:val="007B512A"/>
    <w:rsid w:val="007B5967"/>
    <w:rsid w:val="007B6720"/>
    <w:rsid w:val="007B744C"/>
    <w:rsid w:val="007B74F1"/>
    <w:rsid w:val="007C1300"/>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1D5A"/>
    <w:rsid w:val="007F2759"/>
    <w:rsid w:val="007F2D38"/>
    <w:rsid w:val="007F4E74"/>
    <w:rsid w:val="007F749D"/>
    <w:rsid w:val="007F750E"/>
    <w:rsid w:val="007F7A8D"/>
    <w:rsid w:val="007F7ACC"/>
    <w:rsid w:val="00801B02"/>
    <w:rsid w:val="008027F5"/>
    <w:rsid w:val="00804A7D"/>
    <w:rsid w:val="00807E69"/>
    <w:rsid w:val="00811EB2"/>
    <w:rsid w:val="00814156"/>
    <w:rsid w:val="00815A17"/>
    <w:rsid w:val="0081673E"/>
    <w:rsid w:val="00820FB8"/>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C11"/>
    <w:rsid w:val="008421D3"/>
    <w:rsid w:val="00842F5B"/>
    <w:rsid w:val="00843124"/>
    <w:rsid w:val="00843B67"/>
    <w:rsid w:val="0084422A"/>
    <w:rsid w:val="00847222"/>
    <w:rsid w:val="00847343"/>
    <w:rsid w:val="00850DCF"/>
    <w:rsid w:val="008525BE"/>
    <w:rsid w:val="008537FC"/>
    <w:rsid w:val="00855B68"/>
    <w:rsid w:val="0085631C"/>
    <w:rsid w:val="0085641C"/>
    <w:rsid w:val="0086790E"/>
    <w:rsid w:val="00872C69"/>
    <w:rsid w:val="00873501"/>
    <w:rsid w:val="00873AA0"/>
    <w:rsid w:val="00874E26"/>
    <w:rsid w:val="008809A6"/>
    <w:rsid w:val="0088193D"/>
    <w:rsid w:val="00881BC8"/>
    <w:rsid w:val="008838A3"/>
    <w:rsid w:val="00883DE9"/>
    <w:rsid w:val="00884CF1"/>
    <w:rsid w:val="00884DB8"/>
    <w:rsid w:val="00884E52"/>
    <w:rsid w:val="008851E6"/>
    <w:rsid w:val="00885747"/>
    <w:rsid w:val="008860B9"/>
    <w:rsid w:val="00890994"/>
    <w:rsid w:val="00890C7C"/>
    <w:rsid w:val="00890F8C"/>
    <w:rsid w:val="008922C2"/>
    <w:rsid w:val="00892701"/>
    <w:rsid w:val="008946B7"/>
    <w:rsid w:val="0089786A"/>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726"/>
    <w:rsid w:val="008B6BBE"/>
    <w:rsid w:val="008B751B"/>
    <w:rsid w:val="008C0CFF"/>
    <w:rsid w:val="008C195A"/>
    <w:rsid w:val="008C1E98"/>
    <w:rsid w:val="008C2871"/>
    <w:rsid w:val="008C320D"/>
    <w:rsid w:val="008C53F3"/>
    <w:rsid w:val="008C7645"/>
    <w:rsid w:val="008C7D0D"/>
    <w:rsid w:val="008D0901"/>
    <w:rsid w:val="008D1335"/>
    <w:rsid w:val="008D1CC6"/>
    <w:rsid w:val="008D2608"/>
    <w:rsid w:val="008D2C81"/>
    <w:rsid w:val="008D54BC"/>
    <w:rsid w:val="008D54D3"/>
    <w:rsid w:val="008D5952"/>
    <w:rsid w:val="008D5FF6"/>
    <w:rsid w:val="008D62F9"/>
    <w:rsid w:val="008D665E"/>
    <w:rsid w:val="008D6B8C"/>
    <w:rsid w:val="008E02FA"/>
    <w:rsid w:val="008E0711"/>
    <w:rsid w:val="008E0875"/>
    <w:rsid w:val="008E120E"/>
    <w:rsid w:val="008E317F"/>
    <w:rsid w:val="008E48DB"/>
    <w:rsid w:val="008E4D65"/>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3D80"/>
    <w:rsid w:val="00913FAB"/>
    <w:rsid w:val="00916611"/>
    <w:rsid w:val="009173E2"/>
    <w:rsid w:val="0091792E"/>
    <w:rsid w:val="00920974"/>
    <w:rsid w:val="009222D0"/>
    <w:rsid w:val="00922D7C"/>
    <w:rsid w:val="009239BB"/>
    <w:rsid w:val="0092516E"/>
    <w:rsid w:val="00926114"/>
    <w:rsid w:val="00927857"/>
    <w:rsid w:val="00931E63"/>
    <w:rsid w:val="00932114"/>
    <w:rsid w:val="009327EE"/>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4FFC"/>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0CEE"/>
    <w:rsid w:val="009730B0"/>
    <w:rsid w:val="00974045"/>
    <w:rsid w:val="0097454C"/>
    <w:rsid w:val="00974677"/>
    <w:rsid w:val="00974794"/>
    <w:rsid w:val="009749F3"/>
    <w:rsid w:val="00974FA3"/>
    <w:rsid w:val="00975E6F"/>
    <w:rsid w:val="00977A1C"/>
    <w:rsid w:val="00980067"/>
    <w:rsid w:val="00981B7A"/>
    <w:rsid w:val="00982B90"/>
    <w:rsid w:val="00983665"/>
    <w:rsid w:val="00985B5B"/>
    <w:rsid w:val="00987F4F"/>
    <w:rsid w:val="00990A84"/>
    <w:rsid w:val="00991380"/>
    <w:rsid w:val="00992F7D"/>
    <w:rsid w:val="009930E6"/>
    <w:rsid w:val="009935B7"/>
    <w:rsid w:val="00994337"/>
    <w:rsid w:val="0099570D"/>
    <w:rsid w:val="00997584"/>
    <w:rsid w:val="00997F4A"/>
    <w:rsid w:val="009A1557"/>
    <w:rsid w:val="009A184B"/>
    <w:rsid w:val="009A1CFA"/>
    <w:rsid w:val="009A2511"/>
    <w:rsid w:val="009A265A"/>
    <w:rsid w:val="009A5309"/>
    <w:rsid w:val="009A5C52"/>
    <w:rsid w:val="009A5CEE"/>
    <w:rsid w:val="009A676C"/>
    <w:rsid w:val="009A722D"/>
    <w:rsid w:val="009A7356"/>
    <w:rsid w:val="009B291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9F7E4E"/>
    <w:rsid w:val="00A007DD"/>
    <w:rsid w:val="00A03496"/>
    <w:rsid w:val="00A0622B"/>
    <w:rsid w:val="00A06BFC"/>
    <w:rsid w:val="00A07ACA"/>
    <w:rsid w:val="00A10593"/>
    <w:rsid w:val="00A10749"/>
    <w:rsid w:val="00A11DA6"/>
    <w:rsid w:val="00A142CE"/>
    <w:rsid w:val="00A16333"/>
    <w:rsid w:val="00A16A4C"/>
    <w:rsid w:val="00A16AD3"/>
    <w:rsid w:val="00A21B43"/>
    <w:rsid w:val="00A21F44"/>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0E64"/>
    <w:rsid w:val="00A71FE2"/>
    <w:rsid w:val="00A7243F"/>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82B"/>
    <w:rsid w:val="00A83E7D"/>
    <w:rsid w:val="00A83ED4"/>
    <w:rsid w:val="00A863EE"/>
    <w:rsid w:val="00A879FD"/>
    <w:rsid w:val="00A928E5"/>
    <w:rsid w:val="00A934D0"/>
    <w:rsid w:val="00A94392"/>
    <w:rsid w:val="00A95754"/>
    <w:rsid w:val="00A9721B"/>
    <w:rsid w:val="00AA239B"/>
    <w:rsid w:val="00AA3A7F"/>
    <w:rsid w:val="00AA4C5E"/>
    <w:rsid w:val="00AA73DA"/>
    <w:rsid w:val="00AA7DFA"/>
    <w:rsid w:val="00AB057B"/>
    <w:rsid w:val="00AB2179"/>
    <w:rsid w:val="00AB3629"/>
    <w:rsid w:val="00AB37CE"/>
    <w:rsid w:val="00AB4234"/>
    <w:rsid w:val="00AB4399"/>
    <w:rsid w:val="00AB4891"/>
    <w:rsid w:val="00AB4EE3"/>
    <w:rsid w:val="00AB502E"/>
    <w:rsid w:val="00AB7302"/>
    <w:rsid w:val="00AC2B26"/>
    <w:rsid w:val="00AC32AC"/>
    <w:rsid w:val="00AC3B08"/>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92F"/>
    <w:rsid w:val="00B17FD1"/>
    <w:rsid w:val="00B21279"/>
    <w:rsid w:val="00B21E5B"/>
    <w:rsid w:val="00B22838"/>
    <w:rsid w:val="00B2333A"/>
    <w:rsid w:val="00B235F4"/>
    <w:rsid w:val="00B26195"/>
    <w:rsid w:val="00B27C79"/>
    <w:rsid w:val="00B27F94"/>
    <w:rsid w:val="00B30D09"/>
    <w:rsid w:val="00B31E2B"/>
    <w:rsid w:val="00B31ED2"/>
    <w:rsid w:val="00B3360C"/>
    <w:rsid w:val="00B33759"/>
    <w:rsid w:val="00B344FC"/>
    <w:rsid w:val="00B347E8"/>
    <w:rsid w:val="00B34A43"/>
    <w:rsid w:val="00B34FB1"/>
    <w:rsid w:val="00B35CC0"/>
    <w:rsid w:val="00B37842"/>
    <w:rsid w:val="00B40BA4"/>
    <w:rsid w:val="00B41217"/>
    <w:rsid w:val="00B42D10"/>
    <w:rsid w:val="00B4374E"/>
    <w:rsid w:val="00B43E38"/>
    <w:rsid w:val="00B43EBE"/>
    <w:rsid w:val="00B44656"/>
    <w:rsid w:val="00B45A16"/>
    <w:rsid w:val="00B47C0A"/>
    <w:rsid w:val="00B50132"/>
    <w:rsid w:val="00B50621"/>
    <w:rsid w:val="00B50707"/>
    <w:rsid w:val="00B50A14"/>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6E9B"/>
    <w:rsid w:val="00B67E51"/>
    <w:rsid w:val="00B67FC0"/>
    <w:rsid w:val="00B704CB"/>
    <w:rsid w:val="00B705D1"/>
    <w:rsid w:val="00B713DF"/>
    <w:rsid w:val="00B718B2"/>
    <w:rsid w:val="00B71F0A"/>
    <w:rsid w:val="00B7221F"/>
    <w:rsid w:val="00B7529A"/>
    <w:rsid w:val="00B75A4C"/>
    <w:rsid w:val="00B77537"/>
    <w:rsid w:val="00B77F3E"/>
    <w:rsid w:val="00B8063A"/>
    <w:rsid w:val="00B808CE"/>
    <w:rsid w:val="00B80FF9"/>
    <w:rsid w:val="00B819E9"/>
    <w:rsid w:val="00B8244B"/>
    <w:rsid w:val="00B82661"/>
    <w:rsid w:val="00B82C24"/>
    <w:rsid w:val="00B82E23"/>
    <w:rsid w:val="00B83BC7"/>
    <w:rsid w:val="00B83F14"/>
    <w:rsid w:val="00B84852"/>
    <w:rsid w:val="00B86576"/>
    <w:rsid w:val="00B87873"/>
    <w:rsid w:val="00B90FD9"/>
    <w:rsid w:val="00B93D8B"/>
    <w:rsid w:val="00B97BEF"/>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AE1"/>
    <w:rsid w:val="00BB6B31"/>
    <w:rsid w:val="00BC15A4"/>
    <w:rsid w:val="00BC35B5"/>
    <w:rsid w:val="00BC39FF"/>
    <w:rsid w:val="00BC4269"/>
    <w:rsid w:val="00BC5AC5"/>
    <w:rsid w:val="00BC6C4E"/>
    <w:rsid w:val="00BC7455"/>
    <w:rsid w:val="00BC7B38"/>
    <w:rsid w:val="00BD0E0B"/>
    <w:rsid w:val="00BD279D"/>
    <w:rsid w:val="00BD36FB"/>
    <w:rsid w:val="00BD4C6C"/>
    <w:rsid w:val="00BD5AE8"/>
    <w:rsid w:val="00BD5E3C"/>
    <w:rsid w:val="00BD64F8"/>
    <w:rsid w:val="00BE0AAA"/>
    <w:rsid w:val="00BE0FD3"/>
    <w:rsid w:val="00BE1993"/>
    <w:rsid w:val="00BE23BE"/>
    <w:rsid w:val="00BE2DAB"/>
    <w:rsid w:val="00BE3BE3"/>
    <w:rsid w:val="00BE4185"/>
    <w:rsid w:val="00BE50CD"/>
    <w:rsid w:val="00BE52BB"/>
    <w:rsid w:val="00BE5E26"/>
    <w:rsid w:val="00BE6853"/>
    <w:rsid w:val="00BE698C"/>
    <w:rsid w:val="00BE77A9"/>
    <w:rsid w:val="00BE789D"/>
    <w:rsid w:val="00BF0FD2"/>
    <w:rsid w:val="00BF21C3"/>
    <w:rsid w:val="00BF2782"/>
    <w:rsid w:val="00BF27E1"/>
    <w:rsid w:val="00BF353C"/>
    <w:rsid w:val="00BF3830"/>
    <w:rsid w:val="00BF394D"/>
    <w:rsid w:val="00BF3A83"/>
    <w:rsid w:val="00BF5D67"/>
    <w:rsid w:val="00BF6172"/>
    <w:rsid w:val="00BF639F"/>
    <w:rsid w:val="00C0058C"/>
    <w:rsid w:val="00C04139"/>
    <w:rsid w:val="00C042AF"/>
    <w:rsid w:val="00C04AD9"/>
    <w:rsid w:val="00C06126"/>
    <w:rsid w:val="00C06C41"/>
    <w:rsid w:val="00C1010B"/>
    <w:rsid w:val="00C10746"/>
    <w:rsid w:val="00C11121"/>
    <w:rsid w:val="00C11712"/>
    <w:rsid w:val="00C118E0"/>
    <w:rsid w:val="00C11B2F"/>
    <w:rsid w:val="00C136A6"/>
    <w:rsid w:val="00C138D6"/>
    <w:rsid w:val="00C168C6"/>
    <w:rsid w:val="00C16A56"/>
    <w:rsid w:val="00C17D9F"/>
    <w:rsid w:val="00C20182"/>
    <w:rsid w:val="00C20F4E"/>
    <w:rsid w:val="00C2149C"/>
    <w:rsid w:val="00C22470"/>
    <w:rsid w:val="00C2412B"/>
    <w:rsid w:val="00C2448E"/>
    <w:rsid w:val="00C24E1D"/>
    <w:rsid w:val="00C27327"/>
    <w:rsid w:val="00C322F9"/>
    <w:rsid w:val="00C33600"/>
    <w:rsid w:val="00C344DF"/>
    <w:rsid w:val="00C367B1"/>
    <w:rsid w:val="00C37A62"/>
    <w:rsid w:val="00C402BB"/>
    <w:rsid w:val="00C40ED6"/>
    <w:rsid w:val="00C42D5A"/>
    <w:rsid w:val="00C42D6F"/>
    <w:rsid w:val="00C4539D"/>
    <w:rsid w:val="00C45879"/>
    <w:rsid w:val="00C458AC"/>
    <w:rsid w:val="00C4599A"/>
    <w:rsid w:val="00C460F5"/>
    <w:rsid w:val="00C4727C"/>
    <w:rsid w:val="00C47F2E"/>
    <w:rsid w:val="00C502A0"/>
    <w:rsid w:val="00C52487"/>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5023"/>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01"/>
    <w:rsid w:val="00C92086"/>
    <w:rsid w:val="00C92420"/>
    <w:rsid w:val="00C92B3E"/>
    <w:rsid w:val="00C93080"/>
    <w:rsid w:val="00C950C5"/>
    <w:rsid w:val="00C95985"/>
    <w:rsid w:val="00C95DEA"/>
    <w:rsid w:val="00C95E7A"/>
    <w:rsid w:val="00CA115B"/>
    <w:rsid w:val="00CA1479"/>
    <w:rsid w:val="00CA18DA"/>
    <w:rsid w:val="00CA1F55"/>
    <w:rsid w:val="00CA2621"/>
    <w:rsid w:val="00CA2ED0"/>
    <w:rsid w:val="00CA2FAB"/>
    <w:rsid w:val="00CA3678"/>
    <w:rsid w:val="00CA48F6"/>
    <w:rsid w:val="00CA50A6"/>
    <w:rsid w:val="00CA5422"/>
    <w:rsid w:val="00CA68E8"/>
    <w:rsid w:val="00CA7256"/>
    <w:rsid w:val="00CA7E34"/>
    <w:rsid w:val="00CB11E0"/>
    <w:rsid w:val="00CB1B94"/>
    <w:rsid w:val="00CB33D7"/>
    <w:rsid w:val="00CB3714"/>
    <w:rsid w:val="00CB4DE2"/>
    <w:rsid w:val="00CC004A"/>
    <w:rsid w:val="00CC1B29"/>
    <w:rsid w:val="00CC475F"/>
    <w:rsid w:val="00CC4D47"/>
    <w:rsid w:val="00CC6082"/>
    <w:rsid w:val="00CC6C6E"/>
    <w:rsid w:val="00CC76E6"/>
    <w:rsid w:val="00CC7FD1"/>
    <w:rsid w:val="00CC7FFB"/>
    <w:rsid w:val="00CD01E6"/>
    <w:rsid w:val="00CD05C8"/>
    <w:rsid w:val="00CD06F2"/>
    <w:rsid w:val="00CD1470"/>
    <w:rsid w:val="00CD1A92"/>
    <w:rsid w:val="00CD1F55"/>
    <w:rsid w:val="00CD69CD"/>
    <w:rsid w:val="00CD6ED2"/>
    <w:rsid w:val="00CE0A18"/>
    <w:rsid w:val="00CE1A22"/>
    <w:rsid w:val="00CE20B3"/>
    <w:rsid w:val="00CE2781"/>
    <w:rsid w:val="00CE33DA"/>
    <w:rsid w:val="00CE3BE7"/>
    <w:rsid w:val="00CE3C10"/>
    <w:rsid w:val="00CE548C"/>
    <w:rsid w:val="00CE5D62"/>
    <w:rsid w:val="00CE6634"/>
    <w:rsid w:val="00CE6EDE"/>
    <w:rsid w:val="00CF0BD5"/>
    <w:rsid w:val="00CF1AA5"/>
    <w:rsid w:val="00CF493E"/>
    <w:rsid w:val="00CF5168"/>
    <w:rsid w:val="00CF62BB"/>
    <w:rsid w:val="00CF7357"/>
    <w:rsid w:val="00CF7811"/>
    <w:rsid w:val="00D0140B"/>
    <w:rsid w:val="00D01494"/>
    <w:rsid w:val="00D01801"/>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5CA7"/>
    <w:rsid w:val="00D25DD1"/>
    <w:rsid w:val="00D263DE"/>
    <w:rsid w:val="00D2660D"/>
    <w:rsid w:val="00D27FEF"/>
    <w:rsid w:val="00D317C2"/>
    <w:rsid w:val="00D32033"/>
    <w:rsid w:val="00D322C4"/>
    <w:rsid w:val="00D32B0C"/>
    <w:rsid w:val="00D338BB"/>
    <w:rsid w:val="00D34303"/>
    <w:rsid w:val="00D34B6A"/>
    <w:rsid w:val="00D34B96"/>
    <w:rsid w:val="00D377E1"/>
    <w:rsid w:val="00D40C3D"/>
    <w:rsid w:val="00D413F6"/>
    <w:rsid w:val="00D41622"/>
    <w:rsid w:val="00D42B45"/>
    <w:rsid w:val="00D43E40"/>
    <w:rsid w:val="00D44952"/>
    <w:rsid w:val="00D44A00"/>
    <w:rsid w:val="00D47B5E"/>
    <w:rsid w:val="00D500FB"/>
    <w:rsid w:val="00D504D2"/>
    <w:rsid w:val="00D507C5"/>
    <w:rsid w:val="00D51DA3"/>
    <w:rsid w:val="00D5234E"/>
    <w:rsid w:val="00D52DEF"/>
    <w:rsid w:val="00D53DA0"/>
    <w:rsid w:val="00D54505"/>
    <w:rsid w:val="00D54ABF"/>
    <w:rsid w:val="00D55157"/>
    <w:rsid w:val="00D56017"/>
    <w:rsid w:val="00D56FE0"/>
    <w:rsid w:val="00D60117"/>
    <w:rsid w:val="00D61BE4"/>
    <w:rsid w:val="00D61CFF"/>
    <w:rsid w:val="00D61E64"/>
    <w:rsid w:val="00D6360C"/>
    <w:rsid w:val="00D64714"/>
    <w:rsid w:val="00D66BC4"/>
    <w:rsid w:val="00D66DB4"/>
    <w:rsid w:val="00D67393"/>
    <w:rsid w:val="00D67E08"/>
    <w:rsid w:val="00D7032C"/>
    <w:rsid w:val="00D7067B"/>
    <w:rsid w:val="00D712EC"/>
    <w:rsid w:val="00D7175C"/>
    <w:rsid w:val="00D72B2E"/>
    <w:rsid w:val="00D7466D"/>
    <w:rsid w:val="00D74B6B"/>
    <w:rsid w:val="00D760A8"/>
    <w:rsid w:val="00D76CB8"/>
    <w:rsid w:val="00D77A26"/>
    <w:rsid w:val="00D80C65"/>
    <w:rsid w:val="00D81145"/>
    <w:rsid w:val="00D8495E"/>
    <w:rsid w:val="00D9074A"/>
    <w:rsid w:val="00D9097D"/>
    <w:rsid w:val="00D9417C"/>
    <w:rsid w:val="00D949C7"/>
    <w:rsid w:val="00D94E69"/>
    <w:rsid w:val="00D952E4"/>
    <w:rsid w:val="00D95B22"/>
    <w:rsid w:val="00DA32E6"/>
    <w:rsid w:val="00DA32F7"/>
    <w:rsid w:val="00DA6E41"/>
    <w:rsid w:val="00DA7113"/>
    <w:rsid w:val="00DA7B9F"/>
    <w:rsid w:val="00DB1F7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464E"/>
    <w:rsid w:val="00E10018"/>
    <w:rsid w:val="00E10F6B"/>
    <w:rsid w:val="00E119DC"/>
    <w:rsid w:val="00E12F74"/>
    <w:rsid w:val="00E139CA"/>
    <w:rsid w:val="00E15C46"/>
    <w:rsid w:val="00E16BCC"/>
    <w:rsid w:val="00E16F1D"/>
    <w:rsid w:val="00E214EB"/>
    <w:rsid w:val="00E232BC"/>
    <w:rsid w:val="00E234D2"/>
    <w:rsid w:val="00E26516"/>
    <w:rsid w:val="00E27E9D"/>
    <w:rsid w:val="00E30D80"/>
    <w:rsid w:val="00E3131F"/>
    <w:rsid w:val="00E31952"/>
    <w:rsid w:val="00E319C5"/>
    <w:rsid w:val="00E31B55"/>
    <w:rsid w:val="00E324CC"/>
    <w:rsid w:val="00E33D27"/>
    <w:rsid w:val="00E34407"/>
    <w:rsid w:val="00E3467F"/>
    <w:rsid w:val="00E36F6E"/>
    <w:rsid w:val="00E413B8"/>
    <w:rsid w:val="00E41CD1"/>
    <w:rsid w:val="00E42AC9"/>
    <w:rsid w:val="00E4440F"/>
    <w:rsid w:val="00E454D5"/>
    <w:rsid w:val="00E47690"/>
    <w:rsid w:val="00E51340"/>
    <w:rsid w:val="00E513E4"/>
    <w:rsid w:val="00E52089"/>
    <w:rsid w:val="00E52205"/>
    <w:rsid w:val="00E5427B"/>
    <w:rsid w:val="00E54B20"/>
    <w:rsid w:val="00E54D81"/>
    <w:rsid w:val="00E574B5"/>
    <w:rsid w:val="00E57526"/>
    <w:rsid w:val="00E61597"/>
    <w:rsid w:val="00E643A6"/>
    <w:rsid w:val="00E655FF"/>
    <w:rsid w:val="00E65E14"/>
    <w:rsid w:val="00E66FEF"/>
    <w:rsid w:val="00E673C4"/>
    <w:rsid w:val="00E67D48"/>
    <w:rsid w:val="00E70C2B"/>
    <w:rsid w:val="00E71C79"/>
    <w:rsid w:val="00E725F7"/>
    <w:rsid w:val="00E7382B"/>
    <w:rsid w:val="00E73AA2"/>
    <w:rsid w:val="00E7553B"/>
    <w:rsid w:val="00E75864"/>
    <w:rsid w:val="00E76737"/>
    <w:rsid w:val="00E7773E"/>
    <w:rsid w:val="00E77DC5"/>
    <w:rsid w:val="00E80FB6"/>
    <w:rsid w:val="00E812E8"/>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97813"/>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0D"/>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17837"/>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1EBB"/>
    <w:rsid w:val="00F53EBD"/>
    <w:rsid w:val="00F5423E"/>
    <w:rsid w:val="00F54EA6"/>
    <w:rsid w:val="00F550A2"/>
    <w:rsid w:val="00F55AA0"/>
    <w:rsid w:val="00F563FF"/>
    <w:rsid w:val="00F56E19"/>
    <w:rsid w:val="00F57005"/>
    <w:rsid w:val="00F600FF"/>
    <w:rsid w:val="00F601F4"/>
    <w:rsid w:val="00F60AE5"/>
    <w:rsid w:val="00F61B0C"/>
    <w:rsid w:val="00F621B9"/>
    <w:rsid w:val="00F63694"/>
    <w:rsid w:val="00F63C33"/>
    <w:rsid w:val="00F646A7"/>
    <w:rsid w:val="00F64B7B"/>
    <w:rsid w:val="00F64EDF"/>
    <w:rsid w:val="00F67AA6"/>
    <w:rsid w:val="00F7148A"/>
    <w:rsid w:val="00F717A0"/>
    <w:rsid w:val="00F7212D"/>
    <w:rsid w:val="00F72697"/>
    <w:rsid w:val="00F73D02"/>
    <w:rsid w:val="00F75BCF"/>
    <w:rsid w:val="00F75C77"/>
    <w:rsid w:val="00F767E5"/>
    <w:rsid w:val="00F7725B"/>
    <w:rsid w:val="00F77268"/>
    <w:rsid w:val="00F80276"/>
    <w:rsid w:val="00F80DBD"/>
    <w:rsid w:val="00F81236"/>
    <w:rsid w:val="00F824CF"/>
    <w:rsid w:val="00F83005"/>
    <w:rsid w:val="00F83366"/>
    <w:rsid w:val="00F834DD"/>
    <w:rsid w:val="00F84699"/>
    <w:rsid w:val="00F84C75"/>
    <w:rsid w:val="00F855D6"/>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92"/>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66A1"/>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5987"/>
    <w:rsid w:val="00FE7A7B"/>
    <w:rsid w:val="00FE7D17"/>
    <w:rsid w:val="00FE7D91"/>
    <w:rsid w:val="00FF1068"/>
    <w:rsid w:val="00FF11A3"/>
    <w:rsid w:val="00FF16B5"/>
    <w:rsid w:val="00FF2764"/>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EAB2A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21F44"/>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14">
    <w:name w:val="正文1"/>
    <w:rsid w:val="00171855"/>
    <w:pPr>
      <w:jc w:val="both"/>
    </w:pPr>
    <w:rPr>
      <w:rFonts w:ascii="Calibri" w:eastAsia="宋体" w:hAnsi="Calibri" w:cs="Calibri"/>
      <w:kern w:val="2"/>
      <w:sz w:val="21"/>
      <w:szCs w:val="21"/>
      <w:lang w:eastAsia="zh-CN"/>
    </w:rPr>
  </w:style>
  <w:style w:type="paragraph" w:customStyle="1" w:styleId="Doc-text2">
    <w:name w:val="Doc-text2"/>
    <w:basedOn w:val="a2"/>
    <w:link w:val="Doc-text2Char"/>
    <w:qFormat/>
    <w:rsid w:val="00BE0AA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E0AAA"/>
    <w:rPr>
      <w:rFonts w:ascii="Arial" w:hAnsi="Arial"/>
      <w:szCs w:val="24"/>
      <w:lang w:val="en-GB" w:eastAsia="en-GB"/>
    </w:rPr>
  </w:style>
  <w:style w:type="paragraph" w:customStyle="1" w:styleId="Agreement">
    <w:name w:val="Agreement"/>
    <w:basedOn w:val="a2"/>
    <w:next w:val="Doc-text2"/>
    <w:uiPriority w:val="99"/>
    <w:qFormat/>
    <w:rsid w:val="00BE0AAA"/>
    <w:pPr>
      <w:numPr>
        <w:numId w:val="11"/>
      </w:numPr>
      <w:spacing w:before="60" w:after="0"/>
    </w:pPr>
    <w:rPr>
      <w:rFonts w:ascii="Arial" w:eastAsia="MS Mincho" w:hAnsi="Arial"/>
      <w:b/>
      <w:szCs w:val="24"/>
      <w:lang w:eastAsia="en-GB"/>
    </w:rPr>
  </w:style>
  <w:style w:type="character" w:customStyle="1" w:styleId="Char2">
    <w:name w:val="列出段落 Char"/>
    <w:link w:val="af9"/>
    <w:uiPriority w:val="34"/>
    <w:qFormat/>
    <w:locked/>
    <w:rsid w:val="00356111"/>
    <w:rPr>
      <w:rFonts w:eastAsia="Times New Roman"/>
      <w:lang w:val="en-GB"/>
    </w:rPr>
  </w:style>
  <w:style w:type="paragraph" w:styleId="af9">
    <w:name w:val="List Paragraph"/>
    <w:basedOn w:val="a2"/>
    <w:link w:val="Char2"/>
    <w:uiPriority w:val="34"/>
    <w:qFormat/>
    <w:rsid w:val="00356111"/>
    <w:pPr>
      <w:ind w:firstLineChars="200" w:firstLine="420"/>
    </w:pPr>
  </w:style>
  <w:style w:type="paragraph" w:customStyle="1" w:styleId="TableCell">
    <w:name w:val="Table Cell"/>
    <w:basedOn w:val="a2"/>
    <w:rsid w:val="00D43E40"/>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TAHCar">
    <w:name w:val="TAH Car"/>
    <w:link w:val="TAH"/>
    <w:locked/>
    <w:rsid w:val="00D43E40"/>
    <w:rPr>
      <w:rFonts w:ascii="Arial" w:eastAsia="Times New Roman" w:hAnsi="Arial"/>
      <w:b/>
      <w:sz w:val="18"/>
      <w:lang w:val="en-GB"/>
    </w:rPr>
  </w:style>
  <w:style w:type="paragraph" w:customStyle="1" w:styleId="15">
    <w:name w:val="列出段落1"/>
    <w:basedOn w:val="a2"/>
    <w:rsid w:val="0032003A"/>
    <w:pPr>
      <w:spacing w:before="100" w:beforeAutospacing="1"/>
      <w:ind w:left="720"/>
      <w:contextualSpacing/>
    </w:pPr>
    <w:rPr>
      <w:rFonts w:eastAsia="宋体"/>
      <w:sz w:val="24"/>
      <w:szCs w:val="24"/>
      <w:lang w:val="en-US" w:eastAsia="zh-CN"/>
    </w:rPr>
  </w:style>
  <w:style w:type="paragraph" w:styleId="afa">
    <w:name w:val="Title"/>
    <w:basedOn w:val="a2"/>
    <w:next w:val="a2"/>
    <w:link w:val="Char3"/>
    <w:qFormat/>
    <w:rsid w:val="00E31952"/>
    <w:pPr>
      <w:spacing w:before="240" w:after="60"/>
      <w:jc w:val="center"/>
      <w:outlineLvl w:val="0"/>
    </w:pPr>
    <w:rPr>
      <w:rFonts w:asciiTheme="majorHAnsi" w:eastAsiaTheme="majorEastAsia" w:hAnsiTheme="majorHAnsi" w:cstheme="majorBidi"/>
      <w:b/>
      <w:bCs/>
      <w:sz w:val="32"/>
      <w:szCs w:val="32"/>
    </w:rPr>
  </w:style>
  <w:style w:type="character" w:customStyle="1" w:styleId="Char3">
    <w:name w:val="标题 Char"/>
    <w:basedOn w:val="a3"/>
    <w:link w:val="afa"/>
    <w:rsid w:val="00E31952"/>
    <w:rPr>
      <w:rFonts w:asciiTheme="majorHAnsi" w:eastAsiaTheme="majorEastAsia" w:hAnsiTheme="majorHAnsi" w:cstheme="majorBidi"/>
      <w:b/>
      <w:bCs/>
      <w:sz w:val="32"/>
      <w:szCs w:val="32"/>
      <w:lang w:val="en-GB"/>
    </w:rPr>
  </w:style>
  <w:style w:type="paragraph" w:customStyle="1" w:styleId="listparagraph3">
    <w:name w:val="listparagraph3"/>
    <w:basedOn w:val="a2"/>
    <w:semiHidden/>
    <w:rsid w:val="008D2608"/>
    <w:pPr>
      <w:overflowPunct w:val="0"/>
      <w:autoSpaceDE w:val="0"/>
      <w:autoSpaceDN w:val="0"/>
      <w:adjustRightInd w:val="0"/>
      <w:spacing w:before="100" w:beforeAutospacing="1" w:after="100" w:afterAutospacing="1"/>
      <w:textAlignment w:val="baseline"/>
    </w:pPr>
    <w:rPr>
      <w:rFonts w:ascii="Calibri" w:eastAsia="宋体" w:hAnsi="Calibri" w:cs="Calibri"/>
      <w:sz w:val="24"/>
      <w:szCs w:val="24"/>
      <w:lang w:val="en-US" w:eastAsia="zh-CN"/>
    </w:rPr>
  </w:style>
  <w:style w:type="character" w:customStyle="1" w:styleId="Char0">
    <w:name w:val="页眉 Char"/>
    <w:basedOn w:val="a3"/>
    <w:link w:val="a7"/>
    <w:rsid w:val="00A8382B"/>
    <w:rPr>
      <w:rFonts w:ascii="Arial" w:eastAsia="Times New Roman" w:hAnsi="Arial"/>
      <w:b/>
      <w:noProof/>
      <w:sz w:val="18"/>
      <w:lang w:val="en-GB" w:eastAsia="ja-JP"/>
    </w:rPr>
  </w:style>
  <w:style w:type="paragraph" w:styleId="afb">
    <w:name w:val="Normal (Web)"/>
    <w:basedOn w:val="a2"/>
    <w:uiPriority w:val="99"/>
    <w:unhideWhenUsed/>
    <w:rsid w:val="00A21F44"/>
    <w:pPr>
      <w:spacing w:before="100" w:beforeAutospacing="1" w:after="100" w:afterAutospacing="1"/>
    </w:pPr>
    <w:rPr>
      <w:rFonts w:ascii="宋体" w:eastAsia="宋体" w:hAnsi="宋体" w:cs="宋体"/>
      <w:sz w:val="24"/>
      <w:szCs w:val="24"/>
      <w:lang w:val="en-US" w:eastAsia="zh-CN"/>
    </w:rPr>
  </w:style>
  <w:style w:type="character" w:customStyle="1" w:styleId="B2Char">
    <w:name w:val="B2 Char"/>
    <w:link w:val="B2"/>
    <w:qFormat/>
    <w:rsid w:val="00D27FEF"/>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17394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3813336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8474324">
      <w:bodyDiv w:val="1"/>
      <w:marLeft w:val="0"/>
      <w:marRight w:val="0"/>
      <w:marTop w:val="0"/>
      <w:marBottom w:val="0"/>
      <w:divBdr>
        <w:top w:val="none" w:sz="0" w:space="0" w:color="auto"/>
        <w:left w:val="none" w:sz="0" w:space="0" w:color="auto"/>
        <w:bottom w:val="none" w:sz="0" w:space="0" w:color="auto"/>
        <w:right w:val="none" w:sz="0" w:space="0" w:color="auto"/>
      </w:divBdr>
    </w:div>
    <w:div w:id="814299063">
      <w:bodyDiv w:val="1"/>
      <w:marLeft w:val="0"/>
      <w:marRight w:val="0"/>
      <w:marTop w:val="0"/>
      <w:marBottom w:val="0"/>
      <w:divBdr>
        <w:top w:val="none" w:sz="0" w:space="0" w:color="auto"/>
        <w:left w:val="none" w:sz="0" w:space="0" w:color="auto"/>
        <w:bottom w:val="none" w:sz="0" w:space="0" w:color="auto"/>
        <w:right w:val="none" w:sz="0" w:space="0" w:color="auto"/>
      </w:divBdr>
    </w:div>
    <w:div w:id="819423279">
      <w:bodyDiv w:val="1"/>
      <w:marLeft w:val="0"/>
      <w:marRight w:val="0"/>
      <w:marTop w:val="0"/>
      <w:marBottom w:val="0"/>
      <w:divBdr>
        <w:top w:val="none" w:sz="0" w:space="0" w:color="auto"/>
        <w:left w:val="none" w:sz="0" w:space="0" w:color="auto"/>
        <w:bottom w:val="none" w:sz="0" w:space="0" w:color="auto"/>
        <w:right w:val="none" w:sz="0" w:space="0" w:color="auto"/>
      </w:divBdr>
    </w:div>
    <w:div w:id="109165842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281767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B95D29-59D8-40A6-A024-9D5587D93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4</Pages>
  <Words>1524</Words>
  <Characters>8693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cp:revision>
  <cp:lastPrinted>2009-04-22T07:01:00Z</cp:lastPrinted>
  <dcterms:created xsi:type="dcterms:W3CDTF">2023-05-11T09:20:00Z</dcterms:created>
  <dcterms:modified xsi:type="dcterms:W3CDTF">2023-05-12T01:31:00Z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(3)VR51ScC6cDbuIts48IroXIGfJCHmXn/09lfwYLaS3dOrpn07h1GJotjDm8eFVHAmpnX7GlNm
gr39gTUPXCOay0C4p9WL4A1sNqi9Hbs13t+PDEp8ofzw8mLn1ELrAgwbiVjik8sG8STaYs1w
uNWKJMuoB4J0LkP8WFzt1EQmZch/8ufA6iUaWFKXIRpm2r/zdSDIbpZ2XSZcOSfdYyrWT3W3
by9D7nOxgJSLsJGld+</vt:lpwstr>
  </property>
  <property fmtid="{D5CDD505-2E9C-101B-9397-08002B2CF9AE}" pid="17" name="_2015_ms_pID_7253431">
    <vt:lpwstr>E/aRaWTq9H2LeBBAZEn+NqzYgwcSBDG+SNiWgT1OwrsI7O8pekCX5Z
IuaqNTyrlxnQslFdwwlF1XmitZRIouamVZW5Xcm5z+AwPnUwlZtzZGmoK24F8S0eMyJ7tmaP
cCWrRsLOyaFnq4v6QNliXeogcy7KvGTW/jLMDUZ5ESJ+YCg0AYfVQ5OxGZx+cSEuTJU4AfZK
XKXzVprl7Kqs4ka3socVB7z8Eq8AXxSEnUb7</vt:lpwstr>
  </property>
  <property fmtid="{D5CDD505-2E9C-101B-9397-08002B2CF9AE}" pid="18" name="_2015_ms_pID_7253432">
    <vt:lpwstr>4g==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1683337451</vt:lpwstr>
  </property>
</Properties>
</file>